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003" w:rsidRDefault="008B20D2">
      <w:pPr>
        <w:pStyle w:val="13"/>
        <w:ind w:firstLine="720"/>
        <w:jc w:val="right"/>
        <w:rPr>
          <w:rFonts w:ascii="PT Astra Serif" w:hAnsi="PT Astra Serif"/>
          <w:color w:val="auto"/>
          <w:sz w:val="24"/>
          <w:szCs w:val="24"/>
        </w:rPr>
      </w:pPr>
      <w:r>
        <w:rPr>
          <w:rFonts w:ascii="PT Astra Serif" w:hAnsi="PT Astra Serif"/>
          <w:color w:val="auto"/>
          <w:sz w:val="24"/>
          <w:szCs w:val="24"/>
        </w:rPr>
        <w:t>ПРОЕКТ</w:t>
      </w:r>
    </w:p>
    <w:p w:rsidR="000F3003" w:rsidRDefault="008B20D2">
      <w:pPr>
        <w:pStyle w:val="13"/>
        <w:ind w:firstLine="720"/>
        <w:jc w:val="right"/>
        <w:rPr>
          <w:rFonts w:ascii="PT Astra Serif" w:hAnsi="PT Astra Serif"/>
          <w:color w:val="auto"/>
          <w:sz w:val="24"/>
          <w:szCs w:val="24"/>
        </w:rPr>
      </w:pPr>
      <w:r>
        <w:rPr>
          <w:rFonts w:ascii="PT Astra Serif" w:hAnsi="PT Astra Serif"/>
          <w:color w:val="auto"/>
          <w:sz w:val="24"/>
          <w:szCs w:val="24"/>
        </w:rPr>
        <w:t>Приложение к постановлению</w:t>
      </w:r>
    </w:p>
    <w:p w:rsidR="000F3003" w:rsidRDefault="008B20D2">
      <w:pPr>
        <w:pStyle w:val="af0"/>
        <w:ind w:firstLine="720"/>
        <w:jc w:val="right"/>
        <w:rPr>
          <w:rFonts w:ascii="PT Astra Serif" w:hAnsi="PT Astra Serif"/>
          <w:szCs w:val="24"/>
        </w:rPr>
      </w:pPr>
      <w:r>
        <w:rPr>
          <w:rFonts w:ascii="PT Astra Serif" w:hAnsi="PT Astra Serif"/>
          <w:szCs w:val="24"/>
        </w:rPr>
        <w:t>Законодательной Думы</w:t>
      </w:r>
    </w:p>
    <w:p w:rsidR="000F3003" w:rsidRDefault="008B20D2">
      <w:pPr>
        <w:pStyle w:val="af0"/>
        <w:ind w:firstLine="720"/>
        <w:jc w:val="right"/>
        <w:rPr>
          <w:rFonts w:ascii="PT Astra Serif" w:hAnsi="PT Astra Serif"/>
          <w:szCs w:val="24"/>
        </w:rPr>
      </w:pPr>
      <w:r>
        <w:rPr>
          <w:rFonts w:ascii="PT Astra Serif" w:hAnsi="PT Astra Serif"/>
          <w:szCs w:val="24"/>
        </w:rPr>
        <w:t xml:space="preserve"> Томской области</w:t>
      </w:r>
    </w:p>
    <w:p w:rsidR="000F3003" w:rsidRDefault="008B20D2">
      <w:pPr>
        <w:pStyle w:val="af0"/>
        <w:tabs>
          <w:tab w:val="left" w:pos="5812"/>
        </w:tabs>
        <w:ind w:firstLine="720"/>
        <w:jc w:val="right"/>
        <w:rPr>
          <w:rFonts w:ascii="PT Astra Serif" w:hAnsi="PT Astra Serif"/>
          <w:szCs w:val="24"/>
        </w:rPr>
      </w:pPr>
      <w:r>
        <w:rPr>
          <w:rFonts w:ascii="PT Astra Serif" w:hAnsi="PT Astra Serif"/>
          <w:szCs w:val="24"/>
        </w:rPr>
        <w:t>от __________№_____</w:t>
      </w:r>
    </w:p>
    <w:p w:rsidR="000F3003" w:rsidRDefault="000F3003">
      <w:pPr>
        <w:pStyle w:val="ConsPlusNormal"/>
        <w:jc w:val="both"/>
        <w:outlineLvl w:val="0"/>
        <w:rPr>
          <w:rFonts w:ascii="PT Astra Serif" w:hAnsi="PT Astra Serif" w:cs="Times New Roman"/>
          <w:sz w:val="28"/>
          <w:szCs w:val="28"/>
        </w:rPr>
      </w:pPr>
    </w:p>
    <w:p w:rsidR="000F3003" w:rsidRDefault="000F3003">
      <w:pPr>
        <w:pStyle w:val="ConsPlusNormal"/>
        <w:jc w:val="center"/>
        <w:rPr>
          <w:rFonts w:ascii="PT Astra Serif" w:hAnsi="PT Astra Serif" w:cs="Times New Roman"/>
          <w:b/>
          <w:bCs/>
          <w:sz w:val="26"/>
          <w:szCs w:val="26"/>
        </w:rPr>
      </w:pPr>
    </w:p>
    <w:p w:rsidR="000F3003" w:rsidRDefault="000F3003">
      <w:pPr>
        <w:spacing w:line="360" w:lineRule="auto"/>
        <w:jc w:val="center"/>
        <w:rPr>
          <w:rFonts w:ascii="PT Astra Serif" w:hAnsi="PT Astra Serif"/>
          <w:b/>
          <w:sz w:val="32"/>
          <w:szCs w:val="32"/>
        </w:rPr>
      </w:pPr>
    </w:p>
    <w:p w:rsidR="000F3003" w:rsidRDefault="008B20D2">
      <w:pPr>
        <w:spacing w:line="360" w:lineRule="auto"/>
        <w:jc w:val="center"/>
        <w:rPr>
          <w:rFonts w:ascii="PT Astra Serif" w:hAnsi="PT Astra Serif"/>
          <w:b/>
          <w:sz w:val="32"/>
          <w:szCs w:val="32"/>
        </w:rPr>
      </w:pPr>
      <w:r>
        <w:rPr>
          <w:rFonts w:ascii="PT Astra Serif" w:hAnsi="PT Astra Serif"/>
          <w:b/>
          <w:sz w:val="32"/>
          <w:szCs w:val="32"/>
        </w:rPr>
        <w:t>ЗАКОН ТОМСКОЙ ОБЛАСТИ</w:t>
      </w:r>
    </w:p>
    <w:p w:rsidR="000F3003" w:rsidRDefault="008B20D2">
      <w:pPr>
        <w:jc w:val="center"/>
        <w:rPr>
          <w:rFonts w:ascii="PT Astra Serif" w:hAnsi="PT Astra Serif"/>
          <w:b/>
        </w:rPr>
      </w:pPr>
      <w:r>
        <w:rPr>
          <w:rFonts w:ascii="PT Astra Serif" w:hAnsi="PT Astra Serif"/>
          <w:b/>
          <w:sz w:val="32"/>
          <w:szCs w:val="32"/>
        </w:rPr>
        <w:t>Об областном бюджете на 2026 год и на плановый период 2027 и 2028 годов</w:t>
      </w:r>
    </w:p>
    <w:p w:rsidR="000F3003" w:rsidRDefault="000F3003">
      <w:pPr>
        <w:spacing w:line="360" w:lineRule="auto"/>
        <w:jc w:val="both"/>
        <w:rPr>
          <w:rFonts w:ascii="PT Astra Serif" w:hAnsi="PT Astra Serif"/>
          <w:sz w:val="27"/>
          <w:szCs w:val="27"/>
        </w:rPr>
      </w:pPr>
    </w:p>
    <w:p w:rsidR="000F3003" w:rsidRDefault="008B20D2" w:rsidP="00A348EF">
      <w:pPr>
        <w:tabs>
          <w:tab w:val="center" w:pos="5457"/>
        </w:tabs>
        <w:spacing w:line="360" w:lineRule="auto"/>
        <w:ind w:firstLine="709"/>
        <w:jc w:val="both"/>
        <w:rPr>
          <w:rFonts w:ascii="PT Astra Serif" w:hAnsi="PT Astra Serif"/>
          <w:b/>
          <w:sz w:val="27"/>
          <w:szCs w:val="27"/>
        </w:rPr>
      </w:pPr>
      <w:r>
        <w:rPr>
          <w:rFonts w:ascii="PT Astra Serif" w:hAnsi="PT Astra Serif"/>
          <w:b/>
          <w:sz w:val="27"/>
          <w:szCs w:val="27"/>
        </w:rPr>
        <w:t>Статья 1</w:t>
      </w:r>
      <w:r w:rsidR="00A348EF">
        <w:rPr>
          <w:rFonts w:ascii="PT Astra Serif" w:hAnsi="PT Astra Serif"/>
          <w:b/>
          <w:sz w:val="27"/>
          <w:szCs w:val="27"/>
        </w:rPr>
        <w:tab/>
      </w:r>
    </w:p>
    <w:p w:rsidR="000F3003" w:rsidRDefault="000F3003">
      <w:pPr>
        <w:spacing w:line="360" w:lineRule="auto"/>
        <w:ind w:firstLine="709"/>
        <w:jc w:val="both"/>
        <w:rPr>
          <w:rFonts w:ascii="PT Astra Serif" w:hAnsi="PT Astra Serif"/>
          <w:b/>
          <w:sz w:val="27"/>
          <w:szCs w:val="27"/>
        </w:rPr>
      </w:pP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1. Утвердить основные характеристики областного бюджета на 2026 год:</w:t>
      </w:r>
    </w:p>
    <w:p w:rsidR="000F3003" w:rsidRDefault="008B20D2">
      <w:pPr>
        <w:spacing w:line="360" w:lineRule="auto"/>
        <w:ind w:firstLine="709"/>
        <w:jc w:val="both"/>
        <w:rPr>
          <w:rFonts w:ascii="PT Astra Serif" w:hAnsi="PT Astra Serif"/>
          <w:sz w:val="27"/>
          <w:szCs w:val="27"/>
        </w:rPr>
      </w:pPr>
      <w:bookmarkStart w:id="0" w:name="Par22"/>
      <w:bookmarkEnd w:id="0"/>
      <w:r>
        <w:rPr>
          <w:rFonts w:ascii="PT Astra Serif" w:hAnsi="PT Astra Serif"/>
          <w:sz w:val="27"/>
          <w:szCs w:val="27"/>
        </w:rPr>
        <w:t>1) общий объем доходов областного бюджета в сумме 109 630 833,9 тыс. рублей, в том числе налоговые и неналоговые доходы в сумме 96 221 487,8 тыс. рублей, безвозмездные поступления в сумме 13 409 346,1 тыс. рублей;</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2) общий объем расходов областного бюджета в сумме 109 630 833,9 тыс. рублей;</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3) дефицит областного бюджета в сумме 0,0 тыс. рублей.</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2. Утвердить основные характеристики областного бюджета на 2027 год и на 2028 год:</w:t>
      </w:r>
    </w:p>
    <w:p w:rsidR="000F3003" w:rsidRDefault="008B20D2">
      <w:pPr>
        <w:spacing w:line="360" w:lineRule="auto"/>
        <w:ind w:firstLine="709"/>
        <w:jc w:val="both"/>
        <w:rPr>
          <w:rFonts w:ascii="PT Astra Serif" w:hAnsi="PT Astra Serif"/>
          <w:sz w:val="28"/>
          <w:szCs w:val="28"/>
        </w:rPr>
      </w:pPr>
      <w:proofErr w:type="gramStart"/>
      <w:r>
        <w:rPr>
          <w:rFonts w:ascii="PT Astra Serif" w:hAnsi="PT Astra Serif"/>
          <w:sz w:val="27"/>
          <w:szCs w:val="27"/>
        </w:rPr>
        <w:t>1) общий объем доходов областного бюджета на 2027 год в сумме 107 808 402,9 тыс. рублей, в том числе налоговые и неналоговые доходы в сумме 100 070 347,3 тыс. рублей, безвозмездные поступления в сумме 7 738 055,6 тыс. рублей и на 2028 год в сумме 109 309 458,1 тыс. рублей, в том числе налоговые и неналоговые доходы в сумме 101</w:t>
      </w:r>
      <w:proofErr w:type="gramEnd"/>
      <w:r>
        <w:rPr>
          <w:rFonts w:ascii="PT Astra Serif" w:hAnsi="PT Astra Serif"/>
          <w:sz w:val="27"/>
          <w:szCs w:val="27"/>
        </w:rPr>
        <w:t> 571 402,5 тыс. рублей, безвозмездные поступления в сумме 7 738 055,6 тыс. рублей;</w:t>
      </w:r>
    </w:p>
    <w:p w:rsidR="000F3003" w:rsidRDefault="008B20D2">
      <w:pPr>
        <w:spacing w:line="360" w:lineRule="auto"/>
        <w:ind w:firstLine="709"/>
        <w:jc w:val="both"/>
        <w:rPr>
          <w:rFonts w:ascii="PT Astra Serif" w:hAnsi="PT Astra Serif"/>
          <w:sz w:val="27"/>
          <w:szCs w:val="27"/>
        </w:rPr>
      </w:pPr>
      <w:proofErr w:type="gramStart"/>
      <w:r>
        <w:rPr>
          <w:rFonts w:ascii="PT Astra Serif" w:hAnsi="PT Astra Serif"/>
          <w:sz w:val="27"/>
          <w:szCs w:val="27"/>
        </w:rPr>
        <w:t>2) общий объем расходов областного бюджета на 2027 год в сумме 105 308 402,9 тыс. рублей, в том числе условно утвержденные расходы в сумме 6 326 107,4 тыс. рублей, и на 2028 год в сумме 106 809 458,1 тыс. рублей, в том числе условно утвержденные расходы в сумме 9 714 179,0 тыс. рублей;</w:t>
      </w:r>
      <w:proofErr w:type="gramEnd"/>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3) профицит областного бюджета на 2027 год в сумме 2 500 000,0 тыс. рублей и профицит областного бюджета на 2028 год  в сумме 2 500 000,0 тыс. рублей.</w:t>
      </w:r>
    </w:p>
    <w:p w:rsidR="00A348EF" w:rsidRDefault="00A348EF">
      <w:pPr>
        <w:spacing w:line="360" w:lineRule="auto"/>
        <w:ind w:firstLine="709"/>
        <w:jc w:val="both"/>
        <w:rPr>
          <w:rFonts w:ascii="PT Astra Serif" w:hAnsi="PT Astra Serif"/>
          <w:b/>
          <w:bCs/>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2</w:t>
      </w: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Утвердить </w:t>
      </w:r>
      <w:hyperlink r:id="rId9" w:tooltip="consultantplus://offline/ref=D2F429F31CDEEC55E5308ABCBA6D69AE31466B1AE366E97C4FACAF286E066C7C87011B2C7C51250FE30384662422488729745B827AF8BC668B9C92C235f9C" w:history="1">
        <w:r>
          <w:rPr>
            <w:rFonts w:ascii="PT Astra Serif" w:hAnsi="PT Astra Serif"/>
            <w:sz w:val="27"/>
            <w:szCs w:val="27"/>
          </w:rPr>
          <w:t>нормативы</w:t>
        </w:r>
      </w:hyperlink>
      <w:r>
        <w:rPr>
          <w:rFonts w:ascii="PT Astra Serif" w:hAnsi="PT Astra Serif"/>
          <w:sz w:val="27"/>
          <w:szCs w:val="27"/>
        </w:rPr>
        <w:t xml:space="preserve"> распределения доходов между </w:t>
      </w:r>
      <w:proofErr w:type="gramStart"/>
      <w:r>
        <w:rPr>
          <w:rFonts w:ascii="PT Astra Serif" w:hAnsi="PT Astra Serif"/>
          <w:sz w:val="27"/>
          <w:szCs w:val="27"/>
        </w:rPr>
        <w:t>областным</w:t>
      </w:r>
      <w:proofErr w:type="gramEnd"/>
      <w:r>
        <w:rPr>
          <w:rFonts w:ascii="PT Astra Serif" w:hAnsi="PT Astra Serif"/>
          <w:sz w:val="27"/>
          <w:szCs w:val="27"/>
        </w:rPr>
        <w:t xml:space="preserve"> и местными бюджетами на 2026 год и на плановый период 2027 и 2028 годов согласно приложению 1 к настоящему Закону.</w:t>
      </w:r>
    </w:p>
    <w:p w:rsidR="000F3003" w:rsidRDefault="000F3003">
      <w:pPr>
        <w:spacing w:line="360" w:lineRule="auto"/>
        <w:ind w:firstLine="709"/>
        <w:jc w:val="both"/>
        <w:rPr>
          <w:rFonts w:ascii="PT Astra Serif" w:hAnsi="PT Astra Serif"/>
          <w:bCs/>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3</w:t>
      </w: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Установить дополнительные </w:t>
      </w:r>
      <w:hyperlink r:id="rId10" w:tooltip="consultantplus://offline/ref=D2F429F31CDEEC55E5308ABCBA6D69AE31466B1AE366E97C4FACAF286E066C7C87011B2C7C51250FE30387642722488729745B827AF8BC668B9C92C235f9C" w:history="1">
        <w:r>
          <w:rPr>
            <w:rFonts w:ascii="PT Astra Serif" w:hAnsi="PT Astra Serif"/>
            <w:sz w:val="27"/>
            <w:szCs w:val="27"/>
          </w:rPr>
          <w:t>нормативы</w:t>
        </w:r>
      </w:hyperlink>
      <w:r>
        <w:rPr>
          <w:rFonts w:ascii="PT Astra Serif" w:hAnsi="PT Astra Serif"/>
          <w:sz w:val="27"/>
          <w:szCs w:val="27"/>
        </w:rPr>
        <w:t xml:space="preserve"> отчислений в бюджеты муниципальных районов, муниципальных округов, городских округов от налога на доходы физических лиц, подлежащего зачислению в областной бюджет, заменяющие дотации (части дотаций) на выравнивание бюджетной обеспеченности муниципальных образований на 2026 год и на плановый период 2027 и 2028 годов согласно приложению 2 к настоящему Закону.</w:t>
      </w: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4</w:t>
      </w: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ind w:firstLine="709"/>
        <w:jc w:val="both"/>
        <w:rPr>
          <w:rFonts w:ascii="PT Astra Serif" w:hAnsi="PT Astra Serif"/>
          <w:sz w:val="27"/>
          <w:szCs w:val="27"/>
        </w:rPr>
      </w:pPr>
      <w:proofErr w:type="gramStart"/>
      <w:r>
        <w:rPr>
          <w:rFonts w:ascii="PT Astra Serif" w:hAnsi="PT Astra Serif"/>
          <w:sz w:val="27"/>
          <w:szCs w:val="27"/>
        </w:rPr>
        <w:t xml:space="preserve">Установить дифференцированные </w:t>
      </w:r>
      <w:hyperlink r:id="rId11" w:tooltip="consultantplus://offline/ref=D2F429F31CDEEC55E5308ABCBA6D69AE31466B1AE366E97C4FACAF286E066C7C87011B2C7C51250FE30387672122488729745B827AF8BC668B9C92C235f9C" w:history="1">
        <w:r>
          <w:rPr>
            <w:rFonts w:ascii="PT Astra Serif" w:hAnsi="PT Astra Serif"/>
            <w:sz w:val="27"/>
            <w:szCs w:val="27"/>
          </w:rPr>
          <w:t>нормативы</w:t>
        </w:r>
      </w:hyperlink>
      <w:r>
        <w:rPr>
          <w:rFonts w:ascii="PT Astra Serif" w:hAnsi="PT Astra Serif"/>
          <w:sz w:val="27"/>
          <w:szCs w:val="27"/>
        </w:rPr>
        <w:t xml:space="preserve"> отчислений в местные бюджеты от акцизов на автомобильный и прямогонный бензин, дизельное топливо, моторные масла для дизельных и (или) карбюраторных (</w:t>
      </w:r>
      <w:proofErr w:type="spellStart"/>
      <w:r>
        <w:rPr>
          <w:rFonts w:ascii="PT Astra Serif" w:hAnsi="PT Astra Serif"/>
          <w:sz w:val="27"/>
          <w:szCs w:val="27"/>
        </w:rPr>
        <w:t>инжекторных</w:t>
      </w:r>
      <w:proofErr w:type="spellEnd"/>
      <w:r>
        <w:rPr>
          <w:rFonts w:ascii="PT Astra Serif" w:hAnsi="PT Astra Serif"/>
          <w:sz w:val="27"/>
          <w:szCs w:val="27"/>
        </w:rPr>
        <w:t>) двигателей, производимые на территории Российской Федерации, в размере 10 процентов налоговых доходов консолидированного бюджета Томской области от указанного налога на 2026 год и на плановый период 2027 и 2028 годов согласно приложению 3 к настоящему Закону.</w:t>
      </w:r>
      <w:proofErr w:type="gramEnd"/>
    </w:p>
    <w:p w:rsidR="000F3003" w:rsidRDefault="000F3003">
      <w:pPr>
        <w:spacing w:line="360" w:lineRule="auto"/>
        <w:ind w:firstLine="709"/>
        <w:jc w:val="both"/>
        <w:rPr>
          <w:rFonts w:ascii="PT Astra Serif" w:hAnsi="PT Astra Serif"/>
          <w:sz w:val="27"/>
          <w:szCs w:val="27"/>
        </w:rPr>
      </w:pPr>
    </w:p>
    <w:p w:rsidR="00A348EF" w:rsidRDefault="00A348EF">
      <w:pPr>
        <w:spacing w:line="360" w:lineRule="auto"/>
        <w:ind w:firstLine="709"/>
        <w:jc w:val="both"/>
        <w:rPr>
          <w:rFonts w:ascii="PT Astra Serif" w:hAnsi="PT Astra Serif"/>
          <w:b/>
          <w:bCs/>
          <w:sz w:val="27"/>
          <w:szCs w:val="27"/>
        </w:rPr>
      </w:pPr>
    </w:p>
    <w:p w:rsidR="00A348EF" w:rsidRDefault="00A348EF">
      <w:pPr>
        <w:spacing w:line="360" w:lineRule="auto"/>
        <w:ind w:firstLine="709"/>
        <w:jc w:val="both"/>
        <w:rPr>
          <w:rFonts w:ascii="PT Astra Serif" w:hAnsi="PT Astra Serif"/>
          <w:b/>
          <w:bCs/>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5</w:t>
      </w: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ind w:firstLine="708"/>
        <w:jc w:val="both"/>
        <w:rPr>
          <w:rFonts w:ascii="PT Astra Serif" w:eastAsia="Calibri" w:hAnsi="PT Astra Serif" w:cs="PT Astra Serif"/>
          <w:sz w:val="27"/>
          <w:szCs w:val="27"/>
        </w:rPr>
      </w:pPr>
      <w:proofErr w:type="gramStart"/>
      <w:r>
        <w:rPr>
          <w:rFonts w:ascii="PT Astra Serif" w:hAnsi="PT Astra Serif"/>
          <w:sz w:val="27"/>
          <w:szCs w:val="27"/>
        </w:rPr>
        <w:t xml:space="preserve">Установить, что остатки средств областного бюджета на начало текущего финансового года, </w:t>
      </w:r>
      <w:r>
        <w:rPr>
          <w:rFonts w:ascii="PT Astra Serif" w:eastAsia="Calibri" w:hAnsi="PT Astra Serif" w:cs="PT Astra Serif"/>
          <w:sz w:val="27"/>
          <w:szCs w:val="27"/>
        </w:rPr>
        <w:t xml:space="preserve">за исключением остатков бюджетных ассигнований дорожного фонда Томской области, остатков бюджетных ассигнований от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w:t>
      </w:r>
      <w:r>
        <w:rPr>
          <w:rFonts w:ascii="PT Astra Serif" w:eastAsia="Calibri" w:hAnsi="PT Astra Serif" w:cs="PT Astra Serif"/>
          <w:sz w:val="27"/>
          <w:szCs w:val="27"/>
        </w:rPr>
        <w:lastRenderedPageBreak/>
        <w:t>платежей по искам о возмещении вреда, причиненного окружающей среде вследствие нарушений обязательных требований, а также платежей, уплачиваемых</w:t>
      </w:r>
      <w:proofErr w:type="gramEnd"/>
      <w:r>
        <w:rPr>
          <w:rFonts w:ascii="PT Astra Serif" w:eastAsia="Calibri" w:hAnsi="PT Astra Serif" w:cs="PT Astra Serif"/>
          <w:sz w:val="27"/>
          <w:szCs w:val="27"/>
        </w:rPr>
        <w:t xml:space="preserve"> </w:t>
      </w:r>
      <w:proofErr w:type="gramStart"/>
      <w:r>
        <w:rPr>
          <w:rFonts w:ascii="PT Astra Serif" w:eastAsia="Calibri" w:hAnsi="PT Astra Serif" w:cs="PT Astra Serif"/>
          <w:sz w:val="27"/>
          <w:szCs w:val="27"/>
        </w:rPr>
        <w:t>при добровольном возмещении вреда, причиненного окружающей среде вследствие нарушений обязательных требований, и остатков неиспользованных межбюджетных трансфертов, полученных бюджетом Томской области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областного бюджета, и на увеличение бюджетных ассигнований на оплату заключенных областными государственными казенными учреждениями</w:t>
      </w:r>
      <w:proofErr w:type="gramEnd"/>
      <w:r>
        <w:rPr>
          <w:rFonts w:ascii="PT Astra Serif" w:eastAsia="Calibri" w:hAnsi="PT Astra Serif" w:cs="PT Astra Serif"/>
          <w:sz w:val="27"/>
          <w:szCs w:val="27"/>
        </w:rPr>
        <w:t xml:space="preserve"> </w:t>
      </w:r>
      <w:proofErr w:type="gramStart"/>
      <w:r>
        <w:rPr>
          <w:rFonts w:ascii="PT Astra Serif" w:eastAsia="Calibri" w:hAnsi="PT Astra Serif" w:cs="PT Astra Serif"/>
          <w:sz w:val="27"/>
          <w:szCs w:val="27"/>
        </w:rPr>
        <w:t xml:space="preserve">от имени Томской области государственных контрактов на приобретение основных средств, на приобретение объектов недвижимого имущества в государственную собственность Томской области, на выполнение работ по строительству (реконструкции), по проведению ремонта объектов капитального строительства государственной собственности Томской области, </w:t>
      </w:r>
      <w:r>
        <w:rPr>
          <w:rFonts w:ascii="PT Astra Serif" w:eastAsia="Calibri" w:hAnsi="PT Astra Serif"/>
          <w:sz w:val="27"/>
          <w:szCs w:val="27"/>
        </w:rPr>
        <w:t xml:space="preserve">на выполнение работ в рамках реализации специального инфраструктурного проекта, </w:t>
      </w:r>
      <w:r>
        <w:rPr>
          <w:rFonts w:ascii="PT Astra Serif" w:eastAsia="Calibri" w:hAnsi="PT Astra Serif" w:cs="PT Astra Serif"/>
          <w:sz w:val="27"/>
          <w:szCs w:val="27"/>
        </w:rPr>
        <w:t>на разработку проектной документации, на реализацию мероприятий по информатизации в части информационных систем и информационно-коммуникационной</w:t>
      </w:r>
      <w:proofErr w:type="gramEnd"/>
      <w:r>
        <w:rPr>
          <w:rFonts w:ascii="PT Astra Serif" w:eastAsia="Calibri" w:hAnsi="PT Astra Serif" w:cs="PT Astra Serif"/>
          <w:sz w:val="27"/>
          <w:szCs w:val="27"/>
        </w:rPr>
        <w:t xml:space="preserve"> инфраструктуры, на разработку и актуализацию документов стратегического  планирования Томской области,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0F3003" w:rsidRDefault="000F3003">
      <w:pPr>
        <w:spacing w:line="360" w:lineRule="auto"/>
        <w:ind w:firstLine="708"/>
        <w:jc w:val="both"/>
        <w:rPr>
          <w:rFonts w:ascii="PT Astra Serif" w:eastAsia="Calibri" w:hAnsi="PT Astra Serif" w:cs="PT Astra Serif"/>
          <w:sz w:val="27"/>
          <w:szCs w:val="27"/>
        </w:rPr>
      </w:pPr>
    </w:p>
    <w:p w:rsidR="00A348EF" w:rsidRDefault="00A348EF">
      <w:pPr>
        <w:spacing w:line="360" w:lineRule="auto"/>
        <w:ind w:firstLine="708"/>
        <w:jc w:val="both"/>
        <w:rPr>
          <w:rFonts w:ascii="PT Astra Serif" w:eastAsia="Calibri" w:hAnsi="PT Astra Serif" w:cs="PT Astra Serif"/>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6</w:t>
      </w: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Утвердить:</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1) </w:t>
      </w:r>
      <w:hyperlink r:id="rId12" w:tooltip="consultantplus://offline/ref=D2F429F31CDEEC55E5308ABCBA6D69AE31466B1AE366E97C4FACAF286E066C7C87011B2C7C51250FE30381612022488729745B827AF8BC668B9C92C235f9C" w:history="1">
        <w:r>
          <w:rPr>
            <w:rFonts w:ascii="PT Astra Serif" w:hAnsi="PT Astra Serif"/>
            <w:sz w:val="27"/>
            <w:szCs w:val="27"/>
          </w:rPr>
          <w:t>объем</w:t>
        </w:r>
      </w:hyperlink>
      <w:r>
        <w:rPr>
          <w:rFonts w:ascii="PT Astra Serif" w:hAnsi="PT Astra Serif"/>
          <w:sz w:val="27"/>
          <w:szCs w:val="27"/>
        </w:rPr>
        <w:t xml:space="preserve"> безвозмездных поступлений в бюджет Томской области на 2026 год и на плановый период 2027 и 2028 годов согласно приложению 4 к настоящему Закону;</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2) </w:t>
      </w:r>
      <w:hyperlink r:id="rId13" w:tooltip="consultantplus://offline/ref=D2F429F31CDEEC55E5308ABCBA6D69AE31466B1AE366E97C4FACAF286E066C7C87011B2C7C51250FE30380632622488729745B827AF8BC668B9C92C235f9C" w:history="1">
        <w:r>
          <w:rPr>
            <w:rFonts w:ascii="PT Astra Serif" w:hAnsi="PT Astra Serif"/>
            <w:sz w:val="27"/>
            <w:szCs w:val="27"/>
          </w:rPr>
          <w:t>источники</w:t>
        </w:r>
      </w:hyperlink>
      <w:r>
        <w:rPr>
          <w:rFonts w:ascii="PT Astra Serif" w:hAnsi="PT Astra Serif"/>
          <w:sz w:val="27"/>
          <w:szCs w:val="27"/>
        </w:rPr>
        <w:t xml:space="preserve"> внутреннего финансирования дефицита областного бюджета на 2026 год и на плановый период 2027 и 2028 годов согласно приложению 5 к настоящему Закону;</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lastRenderedPageBreak/>
        <w:t xml:space="preserve">3) </w:t>
      </w:r>
      <w:hyperlink r:id="rId14" w:tooltip="consultantplus://offline/ref=D2F429F31CDEEC55E5308ABCBA6D69AE31466B1AE366E97C4FACAF286E066C7C87011B2C7C51250FE30380642622488729745B827AF8BC668B9C92C235f9C" w:history="1">
        <w:r>
          <w:rPr>
            <w:rFonts w:ascii="PT Astra Serif" w:hAnsi="PT Astra Serif"/>
            <w:sz w:val="27"/>
            <w:szCs w:val="27"/>
          </w:rPr>
          <w:t>программу</w:t>
        </w:r>
      </w:hyperlink>
      <w:r>
        <w:rPr>
          <w:rFonts w:ascii="PT Astra Serif" w:hAnsi="PT Astra Serif"/>
          <w:sz w:val="27"/>
          <w:szCs w:val="27"/>
        </w:rPr>
        <w:t xml:space="preserve"> государственных внутренних заимствований Томской области на 2026 год и на плановый период 2027 и 2028 годов согласно приложению 6 к настоящему Закону;</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4) </w:t>
      </w:r>
      <w:hyperlink r:id="rId15" w:tooltip="consultantplus://offline/ref=D2F429F31CDEEC55E5308ABCBA6D69AE31466B1AE366E97C4FACAF286E066C7C87011B2C7C51250FE30380662722488729745B827AF8BC668B9C92C235f9C" w:history="1">
        <w:r>
          <w:rPr>
            <w:rFonts w:ascii="PT Astra Serif" w:hAnsi="PT Astra Serif"/>
            <w:sz w:val="27"/>
            <w:szCs w:val="27"/>
          </w:rPr>
          <w:t>программу</w:t>
        </w:r>
      </w:hyperlink>
      <w:r>
        <w:rPr>
          <w:rFonts w:ascii="PT Astra Serif" w:hAnsi="PT Astra Serif"/>
          <w:sz w:val="27"/>
          <w:szCs w:val="27"/>
        </w:rPr>
        <w:t xml:space="preserve"> государственных гарантий Томской области на 2026 год и на плановый период 2027 и 2028 годов согласно приложению 7 к настоящему Закону;</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5) </w:t>
      </w:r>
      <w:hyperlink r:id="rId16" w:tooltip="consultantplus://offline/ref=D2F429F31CDEEC55E5308ABCBA6D69AE31466B1AE366E97C4FACAF286E066C7C87011B2C7C51250FE30380672622488729745B827AF8BC668B9C92C235f9C" w:history="1">
        <w:r>
          <w:rPr>
            <w:rFonts w:ascii="PT Astra Serif" w:hAnsi="PT Astra Serif"/>
            <w:sz w:val="27"/>
            <w:szCs w:val="27"/>
          </w:rPr>
          <w:t>распределение</w:t>
        </w:r>
      </w:hyperlink>
      <w:r>
        <w:rPr>
          <w:rFonts w:ascii="PT Astra Serif" w:hAnsi="PT Astra Serif"/>
          <w:sz w:val="27"/>
          <w:szCs w:val="27"/>
        </w:rPr>
        <w:t xml:space="preserve"> бюджетных ассигнований областного бюджета по разделам, подразделам классификации расходов бюджетов на 2026 год и на плановый период 2027 и 2028 годов согласно приложению 8 к настоящему Закону;</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6) </w:t>
      </w:r>
      <w:hyperlink r:id="rId17" w:tooltip="consultantplus://offline/ref=D2F429F31CDEEC55E5308ABCBA6D69AE31466B1AE366E97C4FACAF286E066C7C87011B2C7C51250FE30383652322488729745B827AF8BC668B9C92C235f9C" w:history="1">
        <w:r>
          <w:rPr>
            <w:rFonts w:ascii="PT Astra Serif" w:hAnsi="PT Astra Serif"/>
            <w:sz w:val="27"/>
            <w:szCs w:val="27"/>
          </w:rPr>
          <w:t>распределение</w:t>
        </w:r>
      </w:hyperlink>
      <w:r>
        <w:rPr>
          <w:rFonts w:ascii="PT Astra Serif" w:hAnsi="PT Astra Serif"/>
          <w:sz w:val="27"/>
          <w:szCs w:val="27"/>
        </w:rPr>
        <w:t xml:space="preserve">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средств областного бюджета, на 2026 год и на плановый период 2027 и 2028 годов согласно приложению 9 к настоящему Закону;</w:t>
      </w:r>
    </w:p>
    <w:p w:rsidR="000F3003" w:rsidRDefault="008B20D2">
      <w:pPr>
        <w:spacing w:line="360" w:lineRule="auto"/>
        <w:ind w:firstLine="709"/>
        <w:jc w:val="both"/>
        <w:rPr>
          <w:rFonts w:ascii="PT Astra Serif" w:hAnsi="PT Astra Serif"/>
          <w:sz w:val="27"/>
          <w:szCs w:val="27"/>
        </w:rPr>
      </w:pPr>
      <w:proofErr w:type="gramStart"/>
      <w:r>
        <w:rPr>
          <w:rFonts w:ascii="PT Astra Serif" w:hAnsi="PT Astra Serif"/>
          <w:sz w:val="27"/>
          <w:szCs w:val="27"/>
        </w:rPr>
        <w:t xml:space="preserve">7) </w:t>
      </w:r>
      <w:hyperlink r:id="rId18" w:tooltip="consultantplus://offline/ref=D2F429F31CDEEC55E5308ABCBA6D69AE31466B1AE366E97C4FACAF286E066C7C87011B2C7C51250FE3038D602022488729745B827AF8BC668B9C92C235f9C" w:history="1">
        <w:r>
          <w:rPr>
            <w:rFonts w:ascii="PT Astra Serif" w:hAnsi="PT Astra Serif"/>
            <w:sz w:val="27"/>
            <w:szCs w:val="27"/>
          </w:rPr>
          <w:t>распределение</w:t>
        </w:r>
      </w:hyperlink>
      <w:r>
        <w:rPr>
          <w:rFonts w:ascii="PT Astra Serif" w:hAnsi="PT Astra Serif"/>
          <w:sz w:val="27"/>
          <w:szCs w:val="27"/>
        </w:rPr>
        <w:t xml:space="preserve">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безвозмездных поступлений от других бюджетов бюджетной системы Российской Федерации и безвозмездных поступлений от государственных организаций, на 2026 год и на плановый период 2027 и 2028 годов, согласно приложению 9.1 к настоящему</w:t>
      </w:r>
      <w:proofErr w:type="gramEnd"/>
      <w:r>
        <w:rPr>
          <w:rFonts w:ascii="PT Astra Serif" w:hAnsi="PT Astra Serif"/>
          <w:sz w:val="27"/>
          <w:szCs w:val="27"/>
        </w:rPr>
        <w:t xml:space="preserve"> Закону;</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8) распределение бюджетных ассигнований областного бюджета по целевым статьям (государственным программам Томской области и непрограммным направлениям деятельности), группам </w:t>
      </w:r>
      <w:proofErr w:type="gramStart"/>
      <w:r>
        <w:rPr>
          <w:rFonts w:ascii="PT Astra Serif" w:hAnsi="PT Astra Serif"/>
          <w:sz w:val="27"/>
          <w:szCs w:val="27"/>
        </w:rPr>
        <w:t>видов расходов классификации расходов бюджетов</w:t>
      </w:r>
      <w:proofErr w:type="gramEnd"/>
      <w:r>
        <w:rPr>
          <w:rFonts w:ascii="PT Astra Serif" w:hAnsi="PT Astra Serif"/>
          <w:sz w:val="27"/>
          <w:szCs w:val="27"/>
        </w:rPr>
        <w:t xml:space="preserve"> на 2026 год согласно </w:t>
      </w:r>
      <w:hyperlink r:id="rId19" w:tooltip="consultantplus://offline/ref=D2F429F31CDEEC55E5308ABCBA6D69AE31466B1AE366E97C4FACAF286E066C7C87011B2C7C51250FE30285632122488729745B827AF8BC668B9C92C235f9C" w:history="1">
        <w:r>
          <w:rPr>
            <w:rFonts w:ascii="PT Astra Serif" w:hAnsi="PT Astra Serif"/>
            <w:sz w:val="27"/>
            <w:szCs w:val="27"/>
          </w:rPr>
          <w:t>приложению 13</w:t>
        </w:r>
      </w:hyperlink>
      <w:r>
        <w:rPr>
          <w:rFonts w:ascii="PT Astra Serif" w:hAnsi="PT Astra Serif"/>
          <w:sz w:val="27"/>
          <w:szCs w:val="27"/>
        </w:rPr>
        <w:t xml:space="preserve"> к настоящему Закону и на плановый период 2027 и 2028 годов согласно </w:t>
      </w:r>
      <w:hyperlink r:id="rId20" w:tooltip="consultantplus://offline/ref=D2F429F31CDEEC55E5308ABCBA6D69AE31466B1AE366E97C4FACAF286E066C7C87011B2C7C51250FE3018D642222488729745B827AF8BC668B9C92C235f9C" w:history="1">
        <w:r>
          <w:rPr>
            <w:rFonts w:ascii="PT Astra Serif" w:hAnsi="PT Astra Serif"/>
            <w:sz w:val="27"/>
            <w:szCs w:val="27"/>
          </w:rPr>
          <w:t>приложению 13.1</w:t>
        </w:r>
      </w:hyperlink>
      <w:r>
        <w:rPr>
          <w:rFonts w:ascii="PT Astra Serif" w:hAnsi="PT Astra Serif"/>
          <w:sz w:val="27"/>
          <w:szCs w:val="27"/>
        </w:rPr>
        <w:t xml:space="preserve"> к настоящему Закону;</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9) </w:t>
      </w:r>
      <w:hyperlink r:id="rId21" w:tooltip="consultantplus://offline/ref=D2F429F31CDEEC55E5308ABCBA6D69AE31466B1AE366E97C4FACAF286E066C7C87011B2C7C51250FE20087692622488729745B827AF8BC668B9C92C235f9C" w:history="1">
        <w:r>
          <w:rPr>
            <w:rFonts w:ascii="PT Astra Serif" w:hAnsi="PT Astra Serif"/>
            <w:sz w:val="27"/>
            <w:szCs w:val="27"/>
          </w:rPr>
          <w:t>перечень</w:t>
        </w:r>
      </w:hyperlink>
      <w:r>
        <w:rPr>
          <w:rFonts w:ascii="PT Astra Serif" w:hAnsi="PT Astra Serif"/>
          <w:sz w:val="27"/>
          <w:szCs w:val="27"/>
        </w:rPr>
        <w:t xml:space="preserve"> главных распорядителей средств областного бюджета согласно приложению 14 к настоящему Закону.</w:t>
      </w: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lastRenderedPageBreak/>
        <w:t>Статья 7</w:t>
      </w: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1. Утвердить в пределах общего объема расходов, установленного </w:t>
      </w:r>
      <w:hyperlink r:id="rId22" w:tooltip="consultantplus://offline/ref=D2F429F31CDEEC55E5308ABCBA6D69AE31466B1AE366E97C4FACAF286E066C7C87011B2C7C51250FE30385602722488729745B827AF8BC668B9C92C235f9C" w:history="1">
        <w:r>
          <w:rPr>
            <w:rFonts w:ascii="PT Astra Serif" w:hAnsi="PT Astra Serif"/>
            <w:sz w:val="27"/>
            <w:szCs w:val="27"/>
          </w:rPr>
          <w:t>статьей 1</w:t>
        </w:r>
      </w:hyperlink>
      <w:r>
        <w:rPr>
          <w:rFonts w:ascii="PT Astra Serif" w:hAnsi="PT Astra Serif"/>
          <w:sz w:val="27"/>
          <w:szCs w:val="27"/>
        </w:rPr>
        <w:t xml:space="preserve"> настоящего Закона, ведомственную структуру расходов областного бюджета на 2026 год согласно </w:t>
      </w:r>
      <w:hyperlink r:id="rId23" w:tooltip="consultantplus://offline/ref=D2F429F31CDEEC55E5308ABCBA6D69AE31466B1AE366E97C4FACAF286E066C7C87011B2C7C51250FE30781682722488729745B827AF8BC668B9C92C235f9C" w:history="1">
        <w:r>
          <w:rPr>
            <w:rFonts w:ascii="PT Astra Serif" w:hAnsi="PT Astra Serif"/>
            <w:sz w:val="27"/>
            <w:szCs w:val="27"/>
          </w:rPr>
          <w:t>приложению 15</w:t>
        </w:r>
      </w:hyperlink>
      <w:r>
        <w:rPr>
          <w:rFonts w:ascii="PT Astra Serif" w:hAnsi="PT Astra Serif"/>
          <w:sz w:val="27"/>
          <w:szCs w:val="27"/>
        </w:rPr>
        <w:t xml:space="preserve"> к настоящему Закону и на плановый период 2027 и 2028 годов согласно </w:t>
      </w:r>
      <w:hyperlink r:id="rId24" w:tooltip="consultantplus://offline/ref=D2F429F31CDEEC55E5308ABCBA6D69AE31466B1AE366E97C4FACAF286E066C7C87011B2C7C51250FE30B85642522488729745B827AF8BC668B9C92C235f9C" w:history="1">
        <w:r>
          <w:rPr>
            <w:rFonts w:ascii="PT Astra Serif" w:hAnsi="PT Astra Serif"/>
            <w:sz w:val="27"/>
            <w:szCs w:val="27"/>
          </w:rPr>
          <w:t>приложению 15.1</w:t>
        </w:r>
      </w:hyperlink>
      <w:r>
        <w:rPr>
          <w:rFonts w:ascii="PT Astra Serif" w:hAnsi="PT Astra Serif"/>
          <w:sz w:val="27"/>
          <w:szCs w:val="27"/>
        </w:rPr>
        <w:t xml:space="preserve"> к настоящему Закону.</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2. Утвердить общий объем межбюджетных трансфертов, предоставляемых из областного бюджета другим бюджетам бюджетной системы, на 2026 год в сумме 41 559 756,2 тыс. рублей, на 2027 год в сумме 39 767 233,6 тыс. рублей, на 2028 год  в сумме 38 092 346,2 тыс. рублей, из них: </w:t>
      </w:r>
    </w:p>
    <w:p w:rsidR="000F3003" w:rsidRDefault="008B20D2">
      <w:pPr>
        <w:spacing w:line="360" w:lineRule="auto"/>
        <w:ind w:firstLine="709"/>
        <w:jc w:val="both"/>
        <w:rPr>
          <w:rFonts w:ascii="PT Astra Serif" w:hAnsi="PT Astra Serif"/>
          <w:sz w:val="27"/>
          <w:szCs w:val="27"/>
        </w:rPr>
      </w:pPr>
      <w:proofErr w:type="gramStart"/>
      <w:r>
        <w:rPr>
          <w:rFonts w:ascii="PT Astra Serif" w:hAnsi="PT Astra Serif"/>
          <w:sz w:val="27"/>
          <w:szCs w:val="27"/>
        </w:rPr>
        <w:t>1) объем межбюджетных трансф</w:t>
      </w:r>
      <w:bookmarkStart w:id="1" w:name="_GoBack"/>
      <w:bookmarkEnd w:id="1"/>
      <w:r>
        <w:rPr>
          <w:rFonts w:ascii="PT Astra Serif" w:hAnsi="PT Astra Serif"/>
          <w:sz w:val="27"/>
          <w:szCs w:val="27"/>
        </w:rPr>
        <w:t>ертов, предоставляемых местным бюджетам, на 2026 год в сумме 40 203 867,5 тыс. рублей, в том числе  7 297 643,3 тыс. рублей в форме дотаций, 9 326 299,2 тыс. рублей в форме субсидий, 18 467 522,4 тыс. рублей в форме субвенций, 5 112 402,6 тыс. рублей в форме иных межбюджетных трансфертов;</w:t>
      </w:r>
      <w:proofErr w:type="gramEnd"/>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на 2027 год в сумме 38 387 531,6 тыс. рублей, в том числе 7 297 410,8 тыс. рублей в форме дотаций, 7 421 401,7 тыс. рублей в форме субсидий, 18 556 638,9 тыс. рублей в форме субвенций, 5 112 080,2 тыс. рублей в форме иных межбюджетных трансфертов;</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на 2028 год в сумме 36 712 644,2 тыс. рублей, в том числе 7 296 096,5 тыс. рублей в форме дотаций, 5 724 795,5 тыс. рублей в форме субсидий, 18 579 763,7 тыс. рублей в форме субвенций, 5 111 988,5 тыс. рублей в форме иных межбюджетных трансфертов;</w:t>
      </w:r>
    </w:p>
    <w:p w:rsidR="000F3003" w:rsidRDefault="008B20D2">
      <w:pPr>
        <w:spacing w:line="360" w:lineRule="auto"/>
        <w:ind w:firstLine="709"/>
        <w:jc w:val="both"/>
        <w:rPr>
          <w:rFonts w:ascii="PT Astra Serif" w:hAnsi="PT Astra Serif"/>
          <w:sz w:val="27"/>
          <w:szCs w:val="27"/>
        </w:rPr>
      </w:pPr>
      <w:proofErr w:type="gramStart"/>
      <w:r>
        <w:rPr>
          <w:rFonts w:ascii="PT Astra Serif" w:hAnsi="PT Astra Serif"/>
          <w:sz w:val="27"/>
          <w:szCs w:val="27"/>
        </w:rPr>
        <w:t>2) объем субвенции бюджету Фонда пенсионного и социального страхования Российской Федерации на осуществление переданного полномочия по предоставлению ежемесячного пособия в связи с рождением и воспитанием ребенка на 2026 год в сумме 1 352 483,9 тыс. рублей, на 2027 год в сумме 1 376 297,2 тыс. рублей и на 2028 год в сумме 1 376 297,2 тыс. рублей;</w:t>
      </w:r>
      <w:proofErr w:type="gramEnd"/>
    </w:p>
    <w:p w:rsidR="000F3003" w:rsidRDefault="008B20D2">
      <w:pPr>
        <w:spacing w:line="360" w:lineRule="auto"/>
        <w:ind w:firstLine="709"/>
        <w:jc w:val="both"/>
        <w:rPr>
          <w:rFonts w:ascii="PT Astra Serif" w:hAnsi="PT Astra Serif"/>
          <w:sz w:val="27"/>
          <w:szCs w:val="27"/>
        </w:rPr>
      </w:pPr>
      <w:proofErr w:type="gramStart"/>
      <w:r>
        <w:rPr>
          <w:rFonts w:ascii="PT Astra Serif" w:hAnsi="PT Astra Serif"/>
          <w:sz w:val="27"/>
          <w:szCs w:val="27"/>
        </w:rPr>
        <w:t>3) объем субвенции, предоставляемой федеральному бюджету на основании соглашения, заключенного между Министерством внутренних дел Российской Федерации и Администрацией Томской области, о передаче Министерству внутренних дел Российской Федерации части 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w:t>
      </w:r>
      <w:hyperlink r:id="rId25" w:tooltip="consultantplus://offline/ref=D2F429F31CDEEC55E5308ABCBA6D69AE31466B1AE366E97C4EA3AF286E066C7C87011B2C6E517D03E20B9B6028371ED66F32f3C" w:history="1">
        <w:r>
          <w:rPr>
            <w:rFonts w:ascii="PT Astra Serif" w:hAnsi="PT Astra Serif"/>
            <w:sz w:val="27"/>
            <w:szCs w:val="27"/>
          </w:rPr>
          <w:t>Кодексом</w:t>
        </w:r>
      </w:hyperlink>
      <w:r>
        <w:rPr>
          <w:rFonts w:ascii="PT Astra Serif" w:hAnsi="PT Astra Serif"/>
          <w:sz w:val="27"/>
          <w:szCs w:val="27"/>
        </w:rPr>
        <w:t xml:space="preserve"> Томской области об </w:t>
      </w:r>
      <w:r>
        <w:rPr>
          <w:rFonts w:ascii="PT Astra Serif" w:hAnsi="PT Astra Serif"/>
          <w:sz w:val="27"/>
          <w:szCs w:val="27"/>
        </w:rPr>
        <w:lastRenderedPageBreak/>
        <w:t>административных правонарушениях» от 26 декабря 2008 года № 295-ОЗ, на 2026 год в сумме</w:t>
      </w:r>
      <w:proofErr w:type="gramEnd"/>
      <w:r>
        <w:rPr>
          <w:rFonts w:ascii="PT Astra Serif" w:hAnsi="PT Astra Serif"/>
          <w:sz w:val="27"/>
          <w:szCs w:val="27"/>
        </w:rPr>
        <w:t xml:space="preserve"> 3 404,8 тыс. рублей, на 2027 год в сумме 3 404,8 тыс. рублей и на 2028 год в сумме 3 404,8 тыс. рублей.</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3. Утвердить распределение межбюджетных трансфертов местным бюджетам на 2026 год и на плановый период 2027 и 2028 годов согласно </w:t>
      </w:r>
      <w:hyperlink r:id="rId26" w:tooltip="consultantplus://offline/ref=D2F429F31CDEEC55E5308ABCBA6D69AE31466B1AE366E97C4FACAF286E066C7C87011B2C7C51250FE20287692922488729745B827AF8BC668B9C92C235f9C" w:history="1">
        <w:r>
          <w:rPr>
            <w:rFonts w:ascii="PT Astra Serif" w:hAnsi="PT Astra Serif"/>
            <w:sz w:val="27"/>
            <w:szCs w:val="27"/>
          </w:rPr>
          <w:t>приложению 16</w:t>
        </w:r>
      </w:hyperlink>
      <w:r>
        <w:rPr>
          <w:rFonts w:ascii="PT Astra Serif" w:hAnsi="PT Astra Serif"/>
          <w:sz w:val="27"/>
          <w:szCs w:val="27"/>
        </w:rPr>
        <w:t xml:space="preserve"> к настоящему Закону.</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4. Утвердить общий </w:t>
      </w:r>
      <w:hyperlink r:id="rId27" w:tooltip="consultantplus://offline/ref=D2F429F31CDEEC55E5308ABCBA6D69AE31466B1AE366E97C4FACAF286E066C7C87011B2C7C51250FE3038D682822488729745B827AF8BC668B9C92C235f9C" w:history="1">
        <w:r>
          <w:rPr>
            <w:rFonts w:ascii="PT Astra Serif" w:hAnsi="PT Astra Serif"/>
            <w:sz w:val="27"/>
            <w:szCs w:val="27"/>
          </w:rPr>
          <w:t>объем</w:t>
        </w:r>
      </w:hyperlink>
      <w:r>
        <w:rPr>
          <w:rFonts w:ascii="PT Astra Serif" w:hAnsi="PT Astra Serif"/>
          <w:sz w:val="27"/>
          <w:szCs w:val="27"/>
        </w:rPr>
        <w:t xml:space="preserve"> бюджетных ассигнований, направляемых на исполнение публичных нормативных обязательств, на 2026 год в сумме 6 096 475,1 тыс. рублей, на 2027 год в сумме 6 100 403,9 тыс. рублей и на 2028 год в сумме 6 093 832,4 тыс. рублей.</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5. Утвердить объем бюджетных ассигнований дорожного фонда Томской области на 2026 год и на плановый период 2027 и 2028 годов в сумме:</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на 2026 год – 8 148 096,9 тыс. рублей;</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на 2027 год – 7 492 773,5 тыс. рублей;</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на 2028 год – 7 766 484,0 тыс. рублей.</w:t>
      </w:r>
    </w:p>
    <w:p w:rsidR="000F3003" w:rsidRDefault="000F3003">
      <w:pPr>
        <w:spacing w:line="360" w:lineRule="auto"/>
        <w:ind w:firstLine="709"/>
        <w:jc w:val="both"/>
        <w:rPr>
          <w:rFonts w:ascii="PT Astra Serif" w:hAnsi="PT Astra Serif"/>
          <w:b/>
          <w:bCs/>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8</w:t>
      </w: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ind w:firstLine="709"/>
        <w:jc w:val="both"/>
        <w:rPr>
          <w:rFonts w:ascii="PT Astra Serif" w:hAnsi="PT Astra Serif"/>
          <w:bCs/>
          <w:sz w:val="26"/>
          <w:szCs w:val="26"/>
        </w:rPr>
      </w:pPr>
      <w:proofErr w:type="gramStart"/>
      <w:r>
        <w:rPr>
          <w:rFonts w:ascii="PT Astra Serif" w:hAnsi="PT Astra Serif"/>
          <w:sz w:val="27"/>
          <w:szCs w:val="27"/>
        </w:rPr>
        <w:t>Установить верхний предел государственного внутреннего долга Томской области по состоянию на 1 января 2027 года в сумме 51 702 745,9 тыс. рублей, в том числе верхний предел долга по государственным гарантиям Томской области в сумме 0,0 тыс. рублей, на 1 января 2028 года в сумме 49 202 745,9 тыс. рублей, в том числе верхний предел долга по государственным гарантиям Томской</w:t>
      </w:r>
      <w:proofErr w:type="gramEnd"/>
      <w:r>
        <w:rPr>
          <w:rFonts w:ascii="PT Astra Serif" w:hAnsi="PT Astra Serif"/>
          <w:sz w:val="27"/>
          <w:szCs w:val="27"/>
        </w:rPr>
        <w:t xml:space="preserve"> области 0,0 тыс. рублей, на 1 января 2029 года в сумме 46 702 745,9 тыс. рублей, в том числе верхний предел долга по государственным гарантиям Томской области 0,0 тыс. рублей.</w:t>
      </w: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9</w:t>
      </w:r>
    </w:p>
    <w:p w:rsidR="000F3003" w:rsidRDefault="000F3003">
      <w:pPr>
        <w:spacing w:line="360" w:lineRule="auto"/>
        <w:ind w:firstLine="709"/>
        <w:jc w:val="both"/>
        <w:rPr>
          <w:rFonts w:ascii="PT Astra Serif" w:hAnsi="PT Astra Serif"/>
          <w:sz w:val="27"/>
          <w:szCs w:val="27"/>
        </w:rPr>
      </w:pPr>
      <w:bookmarkStart w:id="2" w:name="Par81"/>
      <w:bookmarkEnd w:id="2"/>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1. </w:t>
      </w:r>
      <w:proofErr w:type="gramStart"/>
      <w:r>
        <w:rPr>
          <w:rFonts w:ascii="PT Astra Serif" w:hAnsi="PT Astra Serif"/>
          <w:sz w:val="27"/>
          <w:szCs w:val="27"/>
        </w:rPr>
        <w:t xml:space="preserve">Установить, что бюджетные кредиты местным бюджетам предоставляются из областного бюджета в целях финансирования дефицитов местных бюджетов, погашения долговых обязательств муниципального образования, а также </w:t>
      </w:r>
      <w:r>
        <w:rPr>
          <w:rFonts w:ascii="PT Astra Serif" w:hAnsi="PT Astra Serif"/>
          <w:sz w:val="27"/>
          <w:szCs w:val="27"/>
        </w:rPr>
        <w:lastRenderedPageBreak/>
        <w:t>осуществления мероприятий, связанных с предупреждением и ликвидацией последствий стихийных бедствий и техногенных аварий, в пределах общего объема бюджетных ассигнований, предусмотренных по источникам финансирования дефицита областного бюджета, в 2026 году в сумме до 300 000,0 тыс. рублей, в</w:t>
      </w:r>
      <w:proofErr w:type="gramEnd"/>
      <w:r>
        <w:rPr>
          <w:rFonts w:ascii="PT Astra Serif" w:hAnsi="PT Astra Serif"/>
          <w:sz w:val="27"/>
          <w:szCs w:val="27"/>
        </w:rPr>
        <w:t xml:space="preserve"> 2027 году в сумме до 300 000,0 тыс. рублей и в 2028 году в сумме до 300 000,0 тыс. рублей.</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2. Установить плату за пользование указанными в части 1 настоящей статьи бюджетными кредитами:</w:t>
      </w:r>
    </w:p>
    <w:p w:rsidR="000F3003" w:rsidRDefault="008B20D2">
      <w:pPr>
        <w:spacing w:line="360" w:lineRule="auto"/>
        <w:ind w:firstLine="709"/>
        <w:jc w:val="both"/>
        <w:rPr>
          <w:rFonts w:ascii="PT Astra Serif" w:hAnsi="PT Astra Serif"/>
          <w:sz w:val="27"/>
          <w:szCs w:val="27"/>
        </w:rPr>
      </w:pPr>
      <w:proofErr w:type="gramStart"/>
      <w:r>
        <w:rPr>
          <w:rFonts w:ascii="PT Astra Serif" w:hAnsi="PT Astra Serif"/>
          <w:sz w:val="27"/>
          <w:szCs w:val="27"/>
        </w:rPr>
        <w:t>1) в целях финансирования дефицитов местных бюджетов, погашения долговых обязательств муниципального образования - в размере ключевой ставки Центрального банка Российской Федерации, действующей на день заключения договора о предоставлении бюджетного кредита;</w:t>
      </w:r>
      <w:proofErr w:type="gramEnd"/>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3. Бюджетные кредиты из областного бюджета предоставляются местным бюджетам без предоставления обеспечения исполнения обязательства по возврату кредита.</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Бюджетные кредиты из областного бюджета предоставляются местным бюджетам, не имеющим просроченной (неурегулированной) задолженности по денежным обязательствам перед областным бюджетом и при наличии у муниципального образования источников погашения бюджетных кредитов.</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4. Порядок предоставления, использования и возврата муниципальными образованиями Томской области бюджетных кредитов, полученных из областного бюджета, определяется в соответствии с постановлением Администрации Томской области.</w:t>
      </w:r>
    </w:p>
    <w:p w:rsidR="000F3003" w:rsidRDefault="000F3003">
      <w:pPr>
        <w:spacing w:line="360" w:lineRule="auto"/>
        <w:ind w:firstLine="709"/>
        <w:jc w:val="both"/>
        <w:rPr>
          <w:rFonts w:ascii="PT Astra Serif" w:hAnsi="PT Astra Serif"/>
          <w:b/>
          <w:bCs/>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10</w:t>
      </w: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Установить, что в соответствии с </w:t>
      </w:r>
      <w:hyperlink r:id="rId28" w:tooltip="consultantplus://offline/ref=D2F429F31CDEEC55E53094B1AC0137AA344F3716E362E62C14F0A97F31566A29C7411D793C1C2C05B752C1352D2814C86D29488172E43BfEC" w:history="1">
        <w:r>
          <w:rPr>
            <w:rFonts w:ascii="PT Astra Serif" w:hAnsi="PT Astra Serif"/>
            <w:sz w:val="27"/>
            <w:szCs w:val="27"/>
          </w:rPr>
          <w:t>пунктом 1 статьи 74</w:t>
        </w:r>
      </w:hyperlink>
      <w:r>
        <w:rPr>
          <w:rFonts w:ascii="PT Astra Serif" w:hAnsi="PT Astra Serif"/>
          <w:sz w:val="27"/>
          <w:szCs w:val="27"/>
        </w:rPr>
        <w:t xml:space="preserve"> Бюджетного кодекса Российской Федерации бюджетные ассигнования, предусмотренные главным распорядителям средств областного бюджета, в ведении которых находятся областные </w:t>
      </w:r>
      <w:r>
        <w:rPr>
          <w:rFonts w:ascii="PT Astra Serif" w:hAnsi="PT Astra Serif"/>
          <w:sz w:val="27"/>
          <w:szCs w:val="27"/>
        </w:rPr>
        <w:lastRenderedPageBreak/>
        <w:t>государственные казенные учреждения, на обеспечение деятельности областных государственных казенных учреждений за счет:</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доходов от платных услуг, оказываемых областными государственными казенными учреждениями;</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предоставляются при условии фактического поступления указанных доходов в областной бюджет.</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Порядок предоставления указанных средств устанавливается Администрацией Томской области.</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Порядок доведения указанных бюджетных ассигнований и лимитов бюджетных обязательств до главных распорядителей средств областного бюджета устанавливается Департаментом финансов Томской области.</w:t>
      </w:r>
    </w:p>
    <w:p w:rsidR="000F3003" w:rsidRDefault="000F3003">
      <w:pPr>
        <w:spacing w:line="360" w:lineRule="auto"/>
        <w:ind w:firstLine="709"/>
        <w:jc w:val="both"/>
        <w:rPr>
          <w:rFonts w:ascii="PT Astra Serif" w:hAnsi="PT Astra Serif"/>
          <w:b/>
          <w:bCs/>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11</w:t>
      </w: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ind w:firstLine="709"/>
        <w:jc w:val="both"/>
        <w:rPr>
          <w:rFonts w:ascii="PT Astra Serif" w:hAnsi="PT Astra Serif"/>
          <w:sz w:val="27"/>
          <w:szCs w:val="27"/>
        </w:rPr>
      </w:pPr>
      <w:proofErr w:type="gramStart"/>
      <w:r>
        <w:rPr>
          <w:rFonts w:ascii="PT Astra Serif" w:hAnsi="PT Astra Serif"/>
          <w:sz w:val="27"/>
          <w:szCs w:val="27"/>
        </w:rPr>
        <w:t>Доходы от платных услуг, оказываемых областными государственными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Томской области, и иные суммы принудительного изъятия, поступившие</w:t>
      </w:r>
      <w:proofErr w:type="gramEnd"/>
      <w:r>
        <w:rPr>
          <w:rFonts w:ascii="PT Astra Serif" w:hAnsi="PT Astra Serif"/>
          <w:sz w:val="27"/>
          <w:szCs w:val="27"/>
        </w:rPr>
        <w:t xml:space="preserve"> </w:t>
      </w:r>
      <w:proofErr w:type="gramStart"/>
      <w:r>
        <w:rPr>
          <w:rFonts w:ascii="PT Astra Serif" w:hAnsi="PT Astra Serif"/>
          <w:sz w:val="27"/>
          <w:szCs w:val="27"/>
        </w:rPr>
        <w:t xml:space="preserve">в областной бюджет сверх утвержденных настоящим Законом, направляются в 2026 году на увеличение расходов соответствующего областного государственного казенного учреждения путем внесения изменений в сводную </w:t>
      </w:r>
      <w:r>
        <w:rPr>
          <w:rFonts w:ascii="PT Astra Serif" w:hAnsi="PT Astra Serif"/>
          <w:sz w:val="27"/>
          <w:szCs w:val="27"/>
        </w:rPr>
        <w:lastRenderedPageBreak/>
        <w:t>бюджетную роспись по представлению главных распорядителей средств областного бюджета без внесения изменений в настоящий Закон.</w:t>
      </w:r>
      <w:proofErr w:type="gramEnd"/>
    </w:p>
    <w:p w:rsidR="000F3003" w:rsidRDefault="000F3003">
      <w:pPr>
        <w:spacing w:line="360" w:lineRule="auto"/>
        <w:ind w:firstLine="709"/>
        <w:jc w:val="both"/>
        <w:rPr>
          <w:rFonts w:ascii="PT Astra Serif" w:hAnsi="PT Astra Serif"/>
          <w:b/>
          <w:bCs/>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12</w:t>
      </w: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Установить, что в соответствии с </w:t>
      </w:r>
      <w:hyperlink r:id="rId29" w:tooltip="consultantplus://offline/ref=D2F429F31CDEEC55E53094B1AC0137AA344F3716E362E62C14F0A97F31566A29C7411D7C3D1C2C05B752C1352D2814C86D29488172E43BfEC" w:history="1">
        <w:r>
          <w:rPr>
            <w:rFonts w:ascii="PT Astra Serif" w:hAnsi="PT Astra Serif"/>
            <w:sz w:val="27"/>
            <w:szCs w:val="27"/>
          </w:rPr>
          <w:t>пунктом 3 статьи 217</w:t>
        </w:r>
      </w:hyperlink>
      <w:r>
        <w:rPr>
          <w:rFonts w:ascii="PT Astra Serif" w:hAnsi="PT Astra Serif"/>
          <w:sz w:val="27"/>
          <w:szCs w:val="27"/>
        </w:rPr>
        <w:t xml:space="preserve"> Бюджетного кодекса Российской Федерации основанием для внесения в 2026 году изменений в показатели сводной бюджетной росписи областного бюджета является распределение зарезервированных в составе утвержденных в ведомственной структуре расходов областного бюджета на 2026 год бюджетных ассигнований, предусмотренных:</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1) Администрации Томской области:</w:t>
      </w:r>
    </w:p>
    <w:p w:rsidR="000F3003" w:rsidRDefault="008B20D2">
      <w:pPr>
        <w:spacing w:line="360" w:lineRule="auto"/>
        <w:ind w:firstLine="709"/>
        <w:jc w:val="both"/>
        <w:rPr>
          <w:rFonts w:ascii="PT Astra Serif" w:hAnsi="PT Astra Serif"/>
          <w:sz w:val="26"/>
          <w:szCs w:val="26"/>
        </w:rPr>
      </w:pPr>
      <w:r>
        <w:rPr>
          <w:rFonts w:ascii="PT Astra Serif" w:hAnsi="PT Astra Serif"/>
          <w:sz w:val="27"/>
          <w:szCs w:val="27"/>
        </w:rPr>
        <w:t>на реализацию государственной программы «Обеспечение безопасности населения Томской области» в сумме 600,0 тыс. рублей по подразделу 0113 «Другие общегосударственные вопросы» раздела 0100 «Общегосударственные вопросы» на реализацию комплекса процессных мероприятий «Снижение количества правонарушений»;</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на реализацию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 по подразделу 0412 «Другие вопросы в области национальной экономики» раздела 0400 «Национальная экономика» в сумме 15 156,0 тыс. рублей, в том числе:</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на реализацию комплекса процессных мероприятий «Развитие внутреннего и въездного туризма в Томской области» в сумме 14 180,3  тыс. рублей;</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на реализацию регионального проекта «Создание номерного фонда, инфраструктуры и новых точек притяжения» в сумме 975,7 тыс. рублей;</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2) Департаменту финансов Томской области:</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на реализацию государственной программы «Эффективное управление региональными финансами, государственными закупками и совершенствование межбюджетных отношений в Томской области» в сумме 5 217 912,9 тыс. рублей, в том числе:</w:t>
      </w:r>
    </w:p>
    <w:p w:rsidR="000F3003" w:rsidRDefault="008B20D2">
      <w:pPr>
        <w:spacing w:line="360" w:lineRule="auto"/>
        <w:ind w:firstLine="709"/>
        <w:jc w:val="both"/>
        <w:rPr>
          <w:rFonts w:ascii="PT Astra Serif" w:hAnsi="PT Astra Serif"/>
          <w:sz w:val="27"/>
          <w:szCs w:val="27"/>
        </w:rPr>
      </w:pPr>
      <w:proofErr w:type="gramStart"/>
      <w:r>
        <w:rPr>
          <w:rFonts w:ascii="PT Astra Serif" w:hAnsi="PT Astra Serif"/>
          <w:sz w:val="27"/>
          <w:szCs w:val="27"/>
        </w:rPr>
        <w:lastRenderedPageBreak/>
        <w:t>на реализацию комплекса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  в сумме 5 167 912,9  тыс. рублей по подразделу 1402 «Иные дотации» раздела 1400 «Межбюджетные трансферты общего характера бюджетам бюджетной системы Российской Федерации» на предоставление дотаций на поддержку мер по обеспечению сбалансированности местных бюджетов по итогам выполнения Соглашений о мерах по</w:t>
      </w:r>
      <w:proofErr w:type="gramEnd"/>
      <w:r>
        <w:rPr>
          <w:rFonts w:ascii="PT Astra Serif" w:hAnsi="PT Astra Serif"/>
          <w:sz w:val="27"/>
          <w:szCs w:val="27"/>
        </w:rPr>
        <w:t xml:space="preserve"> социально-экономическому развитию и оздоровлению </w:t>
      </w:r>
      <w:proofErr w:type="gramStart"/>
      <w:r>
        <w:rPr>
          <w:rFonts w:ascii="PT Astra Serif" w:hAnsi="PT Astra Serif"/>
          <w:sz w:val="27"/>
          <w:szCs w:val="27"/>
        </w:rPr>
        <w:t>муниципальных</w:t>
      </w:r>
      <w:proofErr w:type="gramEnd"/>
      <w:r>
        <w:rPr>
          <w:rFonts w:ascii="PT Astra Serif" w:hAnsi="PT Astra Serif"/>
          <w:sz w:val="27"/>
          <w:szCs w:val="27"/>
        </w:rPr>
        <w:t xml:space="preserve"> финансов;</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на реализацию ведомственного проекта «Содействие в реализации в муниципальных образованиях Томской области инициативных проектов, предложенных населением Томской области» в сумме 50 000,0 тыс. рублей по подразделу 1403 «Прочие межбюджетные трансферты общего характера» раздела 1400 «Межбюджетные трансферты общего характера бюджетам бюджетной системы Российской Федерации»;</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на повышение заработной платы работников бюджетной сферы в сумме 6 000 000,0  тыс. рублей по подразделу 0113 «Другие общегосударственные вопросы» раздела 0100 «Общегосударственные вопросы»;</w:t>
      </w:r>
    </w:p>
    <w:p w:rsidR="000F3003" w:rsidRDefault="008B20D2">
      <w:pPr>
        <w:spacing w:line="360" w:lineRule="auto"/>
        <w:ind w:firstLine="709"/>
        <w:jc w:val="both"/>
        <w:outlineLvl w:val="0"/>
        <w:rPr>
          <w:rFonts w:ascii="PT Astra Serif" w:hAnsi="PT Astra Serif"/>
          <w:sz w:val="27"/>
          <w:szCs w:val="27"/>
        </w:rPr>
      </w:pPr>
      <w:r>
        <w:rPr>
          <w:rFonts w:ascii="PT Astra Serif" w:hAnsi="PT Astra Serif"/>
          <w:sz w:val="27"/>
          <w:szCs w:val="27"/>
        </w:rPr>
        <w:t>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в сумме 2 033 321,0 тыс. рублей по подразделу 0113 «Другие общегосударственные вопросы» раздела 0100 «Общегосударственные вопросы»;</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3) Департаменту образования Томской области:</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на реализацию государственной программы «Развитие образования в Томской области» в сумме 6 095 870,0 тыс. рублей, в том числе:</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 xml:space="preserve">на реализацию комплекса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 в сумме 5 956 835,5 тыс. рублей, в том числе: </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по подразделу 0701 «Дошкольное образование» раздела 0700 «Образование» в сумме 2</w:t>
      </w:r>
      <w:r>
        <w:rPr>
          <w:rFonts w:ascii="PT Astra Serif" w:hAnsi="PT Astra Serif"/>
          <w:sz w:val="27"/>
          <w:szCs w:val="27"/>
          <w:lang w:val="en-US"/>
        </w:rPr>
        <w:t> </w:t>
      </w:r>
      <w:r>
        <w:rPr>
          <w:rFonts w:ascii="PT Astra Serif" w:hAnsi="PT Astra Serif"/>
          <w:sz w:val="27"/>
          <w:szCs w:val="27"/>
        </w:rPr>
        <w:t>242 968,9 тыс. рублей, в том числе:</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lastRenderedPageBreak/>
        <w:t>в сумме 2 231</w:t>
      </w:r>
      <w:r>
        <w:rPr>
          <w:rFonts w:ascii="PT Astra Serif" w:hAnsi="PT Astra Serif"/>
          <w:sz w:val="27"/>
          <w:szCs w:val="27"/>
          <w:lang w:val="en-US"/>
        </w:rPr>
        <w:t> </w:t>
      </w:r>
      <w:r>
        <w:rPr>
          <w:rFonts w:ascii="PT Astra Serif" w:hAnsi="PT Astra Serif"/>
          <w:sz w:val="27"/>
          <w:szCs w:val="27"/>
        </w:rPr>
        <w:t>392,0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в сумме 11</w:t>
      </w:r>
      <w:r>
        <w:rPr>
          <w:rFonts w:ascii="PT Astra Serif" w:hAnsi="PT Astra Serif"/>
          <w:sz w:val="27"/>
          <w:szCs w:val="27"/>
          <w:lang w:val="en-US"/>
        </w:rPr>
        <w:t> </w:t>
      </w:r>
      <w:r>
        <w:rPr>
          <w:rFonts w:ascii="PT Astra Serif" w:hAnsi="PT Astra Serif"/>
          <w:sz w:val="27"/>
          <w:szCs w:val="27"/>
        </w:rPr>
        <w:t>576,9 тыс. рублей на 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образовательных организаций, занимающих должности среднего медицинского персонала;</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по подразделу 0702 «Общее образование» раздела 0700 «Образование» в сумме 3 048 134,9 тыс. рублей, в том числе:</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в сумме 2 683 161,3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p w:rsidR="000F3003" w:rsidRDefault="008B20D2">
      <w:pPr>
        <w:spacing w:line="360" w:lineRule="auto"/>
        <w:ind w:firstLine="709"/>
        <w:jc w:val="both"/>
        <w:rPr>
          <w:rFonts w:ascii="PT Astra Serif" w:hAnsi="PT Astra Serif"/>
          <w:sz w:val="28"/>
          <w:szCs w:val="28"/>
        </w:rPr>
      </w:pPr>
      <w:proofErr w:type="gramStart"/>
      <w:r>
        <w:rPr>
          <w:rFonts w:ascii="PT Astra Serif" w:hAnsi="PT Astra Serif"/>
          <w:sz w:val="27"/>
          <w:szCs w:val="27"/>
        </w:rPr>
        <w:t>в сумме 66 498,1 тыс. рублей на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w:t>
      </w:r>
      <w:proofErr w:type="gramEnd"/>
      <w:r>
        <w:rPr>
          <w:rFonts w:ascii="PT Astra Serif" w:hAnsi="PT Astra Serif"/>
          <w:sz w:val="27"/>
          <w:szCs w:val="27"/>
        </w:rPr>
        <w:t xml:space="preserve"> основным общеобразовательным программам, и муниципальных санаторных общеобразовательных </w:t>
      </w:r>
      <w:proofErr w:type="gramStart"/>
      <w:r>
        <w:rPr>
          <w:rFonts w:ascii="PT Astra Serif" w:hAnsi="PT Astra Serif"/>
          <w:sz w:val="27"/>
          <w:szCs w:val="27"/>
        </w:rPr>
        <w:t>организациях</w:t>
      </w:r>
      <w:proofErr w:type="gramEnd"/>
      <w:r>
        <w:rPr>
          <w:rFonts w:ascii="PT Astra Serif" w:hAnsi="PT Astra Serif"/>
          <w:sz w:val="27"/>
          <w:szCs w:val="27"/>
        </w:rPr>
        <w:t>;</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в сумме 100 000,0 тыс. рублей на 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в сумме 63 764,2 тыс. рублей на организацию бесплатного горячего питания обучающихся, получающих начальное общее образование в муниципальных образовательных организациях;</w:t>
      </w:r>
    </w:p>
    <w:p w:rsidR="000F3003" w:rsidRDefault="008B20D2">
      <w:pPr>
        <w:spacing w:line="360" w:lineRule="auto"/>
        <w:ind w:firstLine="709"/>
        <w:jc w:val="both"/>
        <w:rPr>
          <w:rFonts w:ascii="PT Astra Serif" w:hAnsi="PT Astra Serif"/>
          <w:sz w:val="28"/>
          <w:szCs w:val="28"/>
        </w:rPr>
      </w:pPr>
      <w:proofErr w:type="gramStart"/>
      <w:r>
        <w:rPr>
          <w:rFonts w:ascii="PT Astra Serif" w:hAnsi="PT Astra Serif"/>
          <w:sz w:val="27"/>
          <w:szCs w:val="27"/>
        </w:rPr>
        <w:lastRenderedPageBreak/>
        <w:t>в сумме 49 439,1 тыс. рублей на частичную оплату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обучающихся по образовательным программам начального общего образования и обучающихся, указанных в пункте 4 части 1 статьи 4 Закона Томской области от 5 июня 2024 года № 47-ОЗ «О дополнительных мерах социальной поддержки многодетных семей»;</w:t>
      </w:r>
      <w:proofErr w:type="gramEnd"/>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в сумме 77 090,6 тыс. рублей на 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«О дополнительных мерах социальной поддержки многодетных семей»;</w:t>
      </w:r>
    </w:p>
    <w:p w:rsidR="000F3003" w:rsidRDefault="008B20D2">
      <w:pPr>
        <w:spacing w:line="360" w:lineRule="auto"/>
        <w:ind w:firstLine="709"/>
        <w:jc w:val="both"/>
        <w:rPr>
          <w:rFonts w:ascii="PT Astra Serif" w:hAnsi="PT Astra Serif"/>
          <w:sz w:val="28"/>
          <w:szCs w:val="28"/>
        </w:rPr>
      </w:pPr>
      <w:proofErr w:type="gramStart"/>
      <w:r>
        <w:rPr>
          <w:rFonts w:ascii="PT Astra Serif" w:hAnsi="PT Astra Serif"/>
          <w:sz w:val="27"/>
          <w:szCs w:val="27"/>
        </w:rPr>
        <w:t>в сумме 8 181,6 тыс. рублей на предоставление меры материального стимулирования гражданам, заключившим с органом местного самоуправления, отраслевым (функциональным) органом местной администрации, обладающим правами юридического лица,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 предусматривающий обязательство гражданина по осуществлению после завершения освоения</w:t>
      </w:r>
      <w:proofErr w:type="gramEnd"/>
      <w:r>
        <w:rPr>
          <w:rFonts w:ascii="PT Astra Serif" w:hAnsi="PT Astra Serif"/>
          <w:sz w:val="27"/>
          <w:szCs w:val="27"/>
        </w:rPr>
        <w:t xml:space="preserve"> образовательной программы высшего образования в течение срока, установленного договором о целевом обучении, трудовой деятельности в муниципальной образовательной организации на должности педагогического работника в соответствии с полученной квалификацией;</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по подразделу 0703 «Дополнительное образование детей» раздела 0700 «Образование» в сумме 665 731,7 тыс. рублей, в том числе:</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в сумме 36 461,5 тыс. рублей на стимулирующие выплаты в муниципальных организациях дополнительного образования Томской области;</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в сумме 629 270,2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lastRenderedPageBreak/>
        <w:t>на реализацию регионального проекта «Все лучшее детям» по подразделу 0702 «Общее образование» раздела 0700 «Образование» в сумме 137 439,2 тыс. рублей, в том числе:</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в сумме 29 415,7 тыс. рублей на реализацию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в сумме 107 003,8 тыс. рублей на обеспечение антитеррористической защиты отремонтированных зданий общеобразовательных организаций;</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в сумме 1 019,7 тыс. рублей на повышение квалификации школьных команд общеобразовательных организаций;</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на реализацию регионального проекта «Педагоги и наставники» по подразделу 0709 «Другие вопросы в области образования» раздела 0700 «Образование» в сумме 1 595,3 тыс. рублей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на реализацию регионального проекта «Поддержка семьи» по подразделу 0701 «Дошкольное образование» раздела 0700 «Образование» в сумме 81,6 тыс. рублей на оснащение образовательных организаций, осуществляющих образовательную деятельность по образовательным программам дошкольного образования в рамках осуществления капитального ремонта;</w:t>
      </w:r>
    </w:p>
    <w:p w:rsidR="000F3003" w:rsidRDefault="008B20D2">
      <w:pPr>
        <w:spacing w:line="360" w:lineRule="auto"/>
        <w:ind w:firstLine="709"/>
        <w:jc w:val="both"/>
        <w:outlineLvl w:val="0"/>
        <w:rPr>
          <w:rFonts w:ascii="PT Astra Serif" w:hAnsi="PT Astra Serif"/>
          <w:sz w:val="28"/>
          <w:szCs w:val="28"/>
        </w:rPr>
      </w:pPr>
      <w:r>
        <w:rPr>
          <w:rFonts w:ascii="PT Astra Serif" w:hAnsi="PT Astra Serif"/>
          <w:sz w:val="27"/>
          <w:szCs w:val="27"/>
        </w:rPr>
        <w:t>4) Департаменту по культуре Томской области:</w:t>
      </w:r>
    </w:p>
    <w:p w:rsidR="000F3003" w:rsidRDefault="008B20D2">
      <w:pPr>
        <w:spacing w:line="360" w:lineRule="auto"/>
        <w:ind w:firstLine="709"/>
        <w:jc w:val="both"/>
        <w:outlineLvl w:val="0"/>
        <w:rPr>
          <w:rFonts w:ascii="PT Astra Serif" w:hAnsi="PT Astra Serif"/>
          <w:sz w:val="28"/>
          <w:szCs w:val="28"/>
        </w:rPr>
      </w:pPr>
      <w:r>
        <w:rPr>
          <w:rFonts w:ascii="PT Astra Serif" w:hAnsi="PT Astra Serif"/>
          <w:sz w:val="27"/>
          <w:szCs w:val="27"/>
        </w:rPr>
        <w:t xml:space="preserve">на реализацию государственной программы «Развитие культуры в Томской области» в сумме 1 937 030,5 тыс. рублей, в том числе: </w:t>
      </w:r>
    </w:p>
    <w:p w:rsidR="000F3003" w:rsidRDefault="008B20D2">
      <w:pPr>
        <w:spacing w:line="360" w:lineRule="auto"/>
        <w:ind w:firstLine="709"/>
        <w:jc w:val="both"/>
        <w:outlineLvl w:val="0"/>
        <w:rPr>
          <w:rFonts w:ascii="PT Astra Serif" w:hAnsi="PT Astra Serif"/>
          <w:sz w:val="28"/>
          <w:szCs w:val="28"/>
        </w:rPr>
      </w:pPr>
      <w:proofErr w:type="gramStart"/>
      <w:r>
        <w:rPr>
          <w:rFonts w:ascii="PT Astra Serif" w:hAnsi="PT Astra Serif"/>
          <w:sz w:val="27"/>
          <w:szCs w:val="27"/>
        </w:rPr>
        <w:t>по подразделу 0703 «Дополнительное образование детей» раздела 0700 «Образование» на реализацию комплекса процессных мероприятий «Создание условий для развития кадрового потенциала в Томской области в сфере культуры и архивного дела»  в сумме 264 471,0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w:t>
      </w:r>
      <w:proofErr w:type="gramEnd"/>
      <w:r>
        <w:rPr>
          <w:rFonts w:ascii="PT Astra Serif" w:hAnsi="PT Astra Serif"/>
          <w:sz w:val="27"/>
          <w:szCs w:val="27"/>
        </w:rPr>
        <w:t xml:space="preserve"> дополнительного образования Томской области;</w:t>
      </w:r>
    </w:p>
    <w:p w:rsidR="000F3003" w:rsidRDefault="008B20D2">
      <w:pPr>
        <w:spacing w:line="360" w:lineRule="auto"/>
        <w:ind w:firstLine="709"/>
        <w:jc w:val="both"/>
        <w:outlineLvl w:val="0"/>
        <w:rPr>
          <w:rFonts w:ascii="PT Astra Serif" w:hAnsi="PT Astra Serif"/>
          <w:sz w:val="28"/>
          <w:szCs w:val="28"/>
        </w:rPr>
      </w:pPr>
      <w:r>
        <w:rPr>
          <w:rFonts w:ascii="PT Astra Serif" w:hAnsi="PT Astra Serif"/>
          <w:sz w:val="27"/>
          <w:szCs w:val="27"/>
        </w:rPr>
        <w:lastRenderedPageBreak/>
        <w:t>по подразделу 0801 «Культура» раздела 0800 «Культура, кинематография»:</w:t>
      </w:r>
    </w:p>
    <w:p w:rsidR="000F3003" w:rsidRDefault="008B20D2">
      <w:pPr>
        <w:spacing w:line="360" w:lineRule="auto"/>
        <w:ind w:firstLine="709"/>
        <w:jc w:val="both"/>
        <w:outlineLvl w:val="0"/>
        <w:rPr>
          <w:rFonts w:ascii="PT Astra Serif" w:hAnsi="PT Astra Serif"/>
          <w:sz w:val="28"/>
          <w:szCs w:val="28"/>
        </w:rPr>
      </w:pPr>
      <w:r>
        <w:rPr>
          <w:rFonts w:ascii="PT Astra Serif" w:hAnsi="PT Astra Serif"/>
          <w:sz w:val="27"/>
          <w:szCs w:val="27"/>
        </w:rPr>
        <w:t>на реализацию комплекса процессных мероприятий «Развитие профессионального искусства и народного творчества» в сумме 1 660 792,4 тыс. рублей на достижение целевых показателей по плану мероприятий («дорожной карте») «Изменения в сфере культуры, направленные на повышение её эффективности»  в части повышения заработной платы работников культуры муниципальных учреждений культуры;</w:t>
      </w:r>
    </w:p>
    <w:p w:rsidR="000F3003" w:rsidRDefault="008B20D2">
      <w:pPr>
        <w:spacing w:line="360" w:lineRule="auto"/>
        <w:ind w:firstLine="709"/>
        <w:jc w:val="both"/>
        <w:outlineLvl w:val="0"/>
        <w:rPr>
          <w:rFonts w:ascii="PT Astra Serif" w:hAnsi="PT Astra Serif"/>
          <w:sz w:val="28"/>
          <w:szCs w:val="28"/>
        </w:rPr>
      </w:pPr>
      <w:r>
        <w:rPr>
          <w:rFonts w:ascii="PT Astra Serif" w:hAnsi="PT Astra Serif"/>
          <w:sz w:val="27"/>
          <w:szCs w:val="27"/>
        </w:rPr>
        <w:t>на реализацию ведомственного проекта «Содействие комплексному развитию сферы культуры и архивного дела Томской области» в сумме 1 499,3  тыс. рублей, в том числе:</w:t>
      </w:r>
    </w:p>
    <w:p w:rsidR="000F3003" w:rsidRDefault="008B20D2">
      <w:pPr>
        <w:spacing w:line="360" w:lineRule="auto"/>
        <w:ind w:firstLine="709"/>
        <w:jc w:val="both"/>
        <w:outlineLvl w:val="0"/>
        <w:rPr>
          <w:rFonts w:ascii="PT Astra Serif" w:hAnsi="PT Astra Serif"/>
          <w:sz w:val="28"/>
          <w:szCs w:val="28"/>
        </w:rPr>
      </w:pPr>
      <w:r>
        <w:rPr>
          <w:rFonts w:ascii="PT Astra Serif" w:hAnsi="PT Astra Serif"/>
          <w:sz w:val="27"/>
          <w:szCs w:val="27"/>
        </w:rPr>
        <w:t xml:space="preserve"> на обеспечение развития и укрепления материально-технической базы домов культуры в населенных пунктах с числом жителей до 50 тысяч человек в сумме 1400,4 тыс. рублей;</w:t>
      </w:r>
    </w:p>
    <w:p w:rsidR="000F3003" w:rsidRDefault="008B20D2">
      <w:pPr>
        <w:spacing w:line="360" w:lineRule="auto"/>
        <w:ind w:firstLine="709"/>
        <w:jc w:val="both"/>
        <w:outlineLvl w:val="0"/>
        <w:rPr>
          <w:rFonts w:ascii="PT Astra Serif" w:hAnsi="PT Astra Serif"/>
          <w:sz w:val="28"/>
          <w:szCs w:val="28"/>
        </w:rPr>
      </w:pPr>
      <w:r>
        <w:rPr>
          <w:rFonts w:ascii="PT Astra Serif" w:hAnsi="PT Astra Serif"/>
          <w:sz w:val="27"/>
          <w:szCs w:val="27"/>
        </w:rPr>
        <w:t>на государственную поддержку лучших сельских учреждений культуры и лучших работников сельских учреждений культуры в сумме 98,9 тыс. рублей;</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 xml:space="preserve">на реализацию регионального проекта «Семейные ценности и инфраструктура культуры» в сумме 10 267,8 тыс. рублей, в том числе: </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по подразделу 0801 «Культура» раздела 0800 «Культура, кинематография» в сумме 10 000,0 тыс. рублей на создание модельным муниципальных библиотек;</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по подразделу 0709 «Другие вопросы в области образования» раздела 0700 «Образование» в сумме 267,8 тыс. рублей на оснащение образовательных учреждений в сфере культуры (детских школ искусств по видам искусств и училищ) музыкальными инструментами, оборудованием и учебными материалами;</w:t>
      </w:r>
    </w:p>
    <w:p w:rsidR="000F3003" w:rsidRDefault="008B20D2">
      <w:pPr>
        <w:spacing w:line="360" w:lineRule="auto"/>
        <w:ind w:firstLine="709"/>
        <w:jc w:val="both"/>
        <w:outlineLvl w:val="0"/>
        <w:rPr>
          <w:rFonts w:ascii="PT Astra Serif" w:hAnsi="PT Astra Serif"/>
          <w:sz w:val="28"/>
          <w:szCs w:val="28"/>
        </w:rPr>
      </w:pPr>
      <w:r>
        <w:rPr>
          <w:rFonts w:ascii="PT Astra Serif" w:hAnsi="PT Astra Serif"/>
          <w:sz w:val="27"/>
          <w:szCs w:val="27"/>
        </w:rPr>
        <w:t>5) Департаменту по вопросам семьи и детей Томской области:</w:t>
      </w:r>
    </w:p>
    <w:p w:rsidR="000F3003" w:rsidRDefault="008B20D2">
      <w:pPr>
        <w:spacing w:line="360" w:lineRule="auto"/>
        <w:ind w:firstLine="709"/>
        <w:jc w:val="both"/>
        <w:outlineLvl w:val="0"/>
        <w:rPr>
          <w:rFonts w:ascii="PT Astra Serif" w:hAnsi="PT Astra Serif"/>
          <w:sz w:val="28"/>
          <w:szCs w:val="28"/>
        </w:rPr>
      </w:pPr>
      <w:proofErr w:type="gramStart"/>
      <w:r>
        <w:rPr>
          <w:rFonts w:ascii="PT Astra Serif" w:hAnsi="PT Astra Serif"/>
          <w:sz w:val="27"/>
          <w:szCs w:val="27"/>
        </w:rPr>
        <w:t>на реализацию государственной программы «Социальная поддержка населения Томской области» комплекса процессных мероприятий «Повышение качества услуг в сфере отдыха и оздоровления детей» в сумме 267 680,0 тыс. рублей по подразделу 0709 «Другие вопросы в области образования» раздела 0700 «Образование» на организацию и обеспечение отдыха и оздоровления детей (за исключением организации отдыха детей в каникулярное время);</w:t>
      </w:r>
      <w:proofErr w:type="gramEnd"/>
    </w:p>
    <w:p w:rsidR="000F3003" w:rsidRDefault="008B20D2">
      <w:pPr>
        <w:spacing w:line="360" w:lineRule="auto"/>
        <w:ind w:firstLine="709"/>
        <w:jc w:val="both"/>
        <w:outlineLvl w:val="0"/>
        <w:rPr>
          <w:rFonts w:ascii="PT Astra Serif" w:hAnsi="PT Astra Serif"/>
          <w:sz w:val="28"/>
          <w:szCs w:val="28"/>
        </w:rPr>
      </w:pPr>
      <w:r>
        <w:rPr>
          <w:rFonts w:ascii="PT Astra Serif" w:hAnsi="PT Astra Serif"/>
          <w:sz w:val="27"/>
          <w:szCs w:val="27"/>
        </w:rPr>
        <w:t>6) Департаменту спорта Томской области:</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lastRenderedPageBreak/>
        <w:t xml:space="preserve">на реализацию государственной программы «Развитие молодежной политики, физической культуры и спорта в Томской области» комплекса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 </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по подразделу 0703 «Дополнительное образование детей» раздела 0700 «Образование» в сумме 338</w:t>
      </w:r>
      <w:r>
        <w:rPr>
          <w:rFonts w:ascii="PT Astra Serif" w:hAnsi="PT Astra Serif"/>
          <w:sz w:val="27"/>
          <w:szCs w:val="27"/>
          <w:lang w:val="en-US"/>
        </w:rPr>
        <w:t> </w:t>
      </w:r>
      <w:r>
        <w:rPr>
          <w:rFonts w:ascii="PT Astra Serif" w:hAnsi="PT Astra Serif"/>
          <w:sz w:val="27"/>
          <w:szCs w:val="27"/>
        </w:rPr>
        <w:t>217,5 тыс. рублей, в том числе:</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в сумме 304 775,1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p w:rsidR="000F3003" w:rsidRDefault="008B20D2">
      <w:pPr>
        <w:spacing w:line="360" w:lineRule="auto"/>
        <w:ind w:firstLine="709"/>
        <w:jc w:val="both"/>
        <w:rPr>
          <w:rFonts w:ascii="PT Astra Serif" w:hAnsi="PT Astra Serif"/>
          <w:sz w:val="28"/>
          <w:szCs w:val="28"/>
        </w:rPr>
      </w:pPr>
      <w:proofErr w:type="gramStart"/>
      <w:r>
        <w:rPr>
          <w:rFonts w:ascii="PT Astra Serif" w:hAnsi="PT Astra Serif"/>
          <w:sz w:val="27"/>
          <w:szCs w:val="27"/>
        </w:rPr>
        <w:t>в сумме 33 442,4 тыс. рублей на 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roofErr w:type="gramEnd"/>
    </w:p>
    <w:p w:rsidR="000F3003" w:rsidRDefault="008B20D2">
      <w:pPr>
        <w:spacing w:line="360" w:lineRule="auto"/>
        <w:ind w:firstLine="709"/>
        <w:jc w:val="both"/>
        <w:outlineLvl w:val="0"/>
        <w:rPr>
          <w:rFonts w:ascii="PT Astra Serif" w:hAnsi="PT Astra Serif"/>
          <w:sz w:val="28"/>
          <w:szCs w:val="28"/>
        </w:rPr>
      </w:pPr>
      <w:r>
        <w:rPr>
          <w:rFonts w:ascii="PT Astra Serif" w:hAnsi="PT Astra Serif"/>
          <w:sz w:val="27"/>
          <w:szCs w:val="27"/>
        </w:rPr>
        <w:t>по подразделу 1103 «Спорт высших достижений» раздела 1100 «Физическая культура и спорт» в сумме 25,3 тыс. рублей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на реализацию государственной программы «Развитие молодежной политики, физической культуры и спорта в Томской области» ведомственного проекта «Развитие спортивной инфраструктуры» по подразделу 1102 «Массовый спорт» 1100 «Физическая культура и спорт» в сумме 50 207,4 тыс. рублей, в том числе:</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в сумме 33 000,0 тыс. рублей на реализацию мероприятий по закупке и монтажу оборудования для создания модульных спортивных сооружений;</w:t>
      </w:r>
    </w:p>
    <w:p w:rsidR="000F3003" w:rsidRDefault="008B20D2">
      <w:pPr>
        <w:spacing w:line="360" w:lineRule="auto"/>
        <w:ind w:firstLine="709"/>
        <w:jc w:val="both"/>
        <w:rPr>
          <w:rFonts w:ascii="PT Astra Serif" w:hAnsi="PT Astra Serif"/>
          <w:sz w:val="28"/>
          <w:szCs w:val="28"/>
        </w:rPr>
      </w:pPr>
      <w:r>
        <w:rPr>
          <w:rFonts w:ascii="PT Astra Serif" w:hAnsi="PT Astra Serif"/>
          <w:sz w:val="27"/>
          <w:szCs w:val="27"/>
        </w:rPr>
        <w:t>в сумме 15 730,0 тыс. рублей на закупку и монтаж оборудования для создания «умных» спортивных площадок;</w:t>
      </w:r>
    </w:p>
    <w:p w:rsidR="000F3003" w:rsidRDefault="008B20D2">
      <w:pPr>
        <w:spacing w:line="360" w:lineRule="auto"/>
        <w:ind w:firstLine="708"/>
        <w:jc w:val="both"/>
        <w:outlineLvl w:val="0"/>
        <w:rPr>
          <w:rFonts w:ascii="PT Astra Serif" w:hAnsi="PT Astra Serif"/>
          <w:sz w:val="27"/>
          <w:szCs w:val="27"/>
        </w:rPr>
      </w:pPr>
      <w:r>
        <w:rPr>
          <w:rFonts w:ascii="PT Astra Serif" w:hAnsi="PT Astra Serif"/>
          <w:sz w:val="27"/>
          <w:szCs w:val="27"/>
        </w:rPr>
        <w:lastRenderedPageBreak/>
        <w:t>в сумме 1 477,4 тыс. рублей на оснащение объектов спортивной инфраструктуры спортивно-технологическим оборудованием;</w:t>
      </w:r>
    </w:p>
    <w:p w:rsidR="000F3003" w:rsidRDefault="008B20D2">
      <w:pPr>
        <w:spacing w:line="360" w:lineRule="auto"/>
        <w:ind w:firstLine="708"/>
        <w:jc w:val="both"/>
        <w:rPr>
          <w:rFonts w:ascii="PT Astra Serif" w:hAnsi="PT Astra Serif"/>
          <w:sz w:val="26"/>
          <w:szCs w:val="26"/>
        </w:rPr>
      </w:pPr>
      <w:r>
        <w:rPr>
          <w:rFonts w:ascii="PT Astra Serif" w:hAnsi="PT Astra Serif"/>
          <w:sz w:val="27"/>
          <w:szCs w:val="27"/>
        </w:rPr>
        <w:t>7) Департаменту по управлению государственной собственностью Томской области на реализацию государственной программы «Эффективное управление государственным имуществом Томской области» по подразделу 0412 «Другие вопросы в области национальной экономики» раздела 0400 «Национальная экономика» на реализацию комплекса процессных мероприятий «Проведение комплексных кадастровых работ на территории Томской области» в сумме 2 542,4 тыс. рублей;</w:t>
      </w:r>
    </w:p>
    <w:p w:rsidR="000F3003" w:rsidRDefault="008B20D2">
      <w:pPr>
        <w:spacing w:line="360" w:lineRule="auto"/>
        <w:ind w:firstLine="708"/>
        <w:jc w:val="both"/>
        <w:rPr>
          <w:rFonts w:ascii="PT Astra Serif" w:hAnsi="PT Astra Serif"/>
          <w:sz w:val="26"/>
          <w:szCs w:val="26"/>
        </w:rPr>
      </w:pPr>
      <w:r>
        <w:rPr>
          <w:rFonts w:ascii="PT Astra Serif" w:hAnsi="PT Astra Serif"/>
          <w:sz w:val="27"/>
          <w:szCs w:val="27"/>
        </w:rPr>
        <w:t>8) Департаменту строительства Томской области на реализацию государственной программы «Жилье и городская среда Томской области» в сумме 72 677,9 тыс. рублей, в том числе:</w:t>
      </w:r>
    </w:p>
    <w:p w:rsidR="000F3003" w:rsidRDefault="008B20D2">
      <w:pPr>
        <w:spacing w:line="360" w:lineRule="auto"/>
        <w:ind w:firstLine="708"/>
        <w:jc w:val="both"/>
        <w:rPr>
          <w:rFonts w:ascii="PT Astra Serif" w:hAnsi="PT Astra Serif"/>
          <w:sz w:val="26"/>
          <w:szCs w:val="26"/>
        </w:rPr>
      </w:pPr>
      <w:r>
        <w:rPr>
          <w:rFonts w:ascii="PT Astra Serif" w:hAnsi="PT Astra Serif"/>
          <w:sz w:val="27"/>
          <w:szCs w:val="27"/>
        </w:rPr>
        <w:t>по подразделу 0501 «Жилищное хозяйство» раздела 0500 «Жилищно-коммунальное хозяйство» на реализацию проекта «Бюджетный дом» ведомственного проекта «Обеспечение мероприятий по улучшению жилищных условий работников бюджетной сферы, работающих и проживающих в малых городах и сельских территориях» в сумме 50 000,0 тыс. рублей;</w:t>
      </w:r>
    </w:p>
    <w:p w:rsidR="000F3003" w:rsidRDefault="008B20D2">
      <w:pPr>
        <w:spacing w:line="360" w:lineRule="auto"/>
        <w:ind w:firstLine="708"/>
        <w:jc w:val="both"/>
        <w:rPr>
          <w:rFonts w:ascii="PT Astra Serif" w:hAnsi="PT Astra Serif"/>
          <w:sz w:val="26"/>
          <w:szCs w:val="26"/>
        </w:rPr>
      </w:pPr>
      <w:r>
        <w:rPr>
          <w:rFonts w:ascii="PT Astra Serif" w:hAnsi="PT Astra Serif"/>
          <w:sz w:val="27"/>
          <w:szCs w:val="27"/>
        </w:rPr>
        <w:t>по подразделу 0503 «Благоустройство» раздела 0500 «Жилищно-коммунальное хозяйство» на реализацию регионального проекта «Формирование комфортной городской среды» в сумме 5 677,9 тыс. рублей;</w:t>
      </w:r>
    </w:p>
    <w:p w:rsidR="000F3003" w:rsidRDefault="008B20D2">
      <w:pPr>
        <w:spacing w:line="360" w:lineRule="auto"/>
        <w:ind w:firstLine="708"/>
        <w:jc w:val="both"/>
        <w:rPr>
          <w:rFonts w:ascii="PT Astra Serif" w:hAnsi="PT Astra Serif"/>
          <w:sz w:val="27"/>
          <w:szCs w:val="27"/>
        </w:rPr>
      </w:pPr>
      <w:r>
        <w:rPr>
          <w:rFonts w:ascii="PT Astra Serif" w:hAnsi="PT Astra Serif"/>
          <w:sz w:val="27"/>
          <w:szCs w:val="27"/>
        </w:rPr>
        <w:t>по подразделу 1003 «Социальное обеспечение населения» раздела 1000 «Социальная политика» на реализацию комплекса процессных мероприятий «Улучшение жилищных условий молодых семей Томской области» в сумме 17 000,0 тыс. рублей;</w:t>
      </w:r>
    </w:p>
    <w:p w:rsidR="000F3003" w:rsidRDefault="008B20D2">
      <w:pPr>
        <w:spacing w:line="360" w:lineRule="auto"/>
        <w:ind w:firstLine="708"/>
        <w:jc w:val="both"/>
        <w:rPr>
          <w:rFonts w:ascii="PT Astra Serif" w:hAnsi="PT Astra Serif"/>
          <w:sz w:val="26"/>
          <w:szCs w:val="26"/>
        </w:rPr>
      </w:pPr>
      <w:proofErr w:type="gramStart"/>
      <w:r>
        <w:rPr>
          <w:rFonts w:ascii="PT Astra Serif" w:hAnsi="PT Astra Serif"/>
          <w:sz w:val="27"/>
          <w:szCs w:val="27"/>
        </w:rPr>
        <w:t>9) Департаменту транспорта, дорожной деятельности и связи Томской области на реализацию государственной программы «Развитие транспортной инфраструктуры в Томской области» по подразделу 0409 «Дорожное хозяйство (дорожные фонды)» раздела 0400 «Национальная экономика» на реализацию  ведомственного проекта «Капитальный ремонт и (или) ремонт автомобильных дорог общего пользования местного значения» в сумме 705 985,0 тыс. рублей;</w:t>
      </w:r>
      <w:proofErr w:type="gramEnd"/>
    </w:p>
    <w:p w:rsidR="000F3003" w:rsidRDefault="008B20D2">
      <w:pPr>
        <w:spacing w:line="360" w:lineRule="auto"/>
        <w:ind w:firstLine="708"/>
        <w:jc w:val="both"/>
        <w:rPr>
          <w:rFonts w:ascii="PT Astra Serif" w:hAnsi="PT Astra Serif"/>
          <w:sz w:val="28"/>
          <w:szCs w:val="28"/>
        </w:rPr>
      </w:pPr>
      <w:r>
        <w:rPr>
          <w:rFonts w:ascii="PT Astra Serif" w:hAnsi="PT Astra Serif"/>
          <w:sz w:val="27"/>
          <w:szCs w:val="27"/>
        </w:rPr>
        <w:t xml:space="preserve">10) Департаменту ЖКХ и государственного жилищного надзора Томской области на реализацию государственной программы «Развитие коммунальной </w:t>
      </w:r>
      <w:proofErr w:type="spellStart"/>
      <w:r>
        <w:rPr>
          <w:rFonts w:ascii="PT Astra Serif" w:hAnsi="PT Astra Serif"/>
          <w:sz w:val="27"/>
          <w:szCs w:val="27"/>
        </w:rPr>
        <w:t>инфрастуктуры</w:t>
      </w:r>
      <w:proofErr w:type="spellEnd"/>
      <w:r>
        <w:rPr>
          <w:rFonts w:ascii="PT Astra Serif" w:hAnsi="PT Astra Serif"/>
          <w:sz w:val="27"/>
          <w:szCs w:val="27"/>
        </w:rPr>
        <w:t xml:space="preserve"> в </w:t>
      </w:r>
      <w:r>
        <w:rPr>
          <w:rFonts w:ascii="PT Astra Serif" w:hAnsi="PT Astra Serif"/>
          <w:sz w:val="27"/>
          <w:szCs w:val="27"/>
        </w:rPr>
        <w:lastRenderedPageBreak/>
        <w:t>Томской области» по подразделу 0502 «Коммунальное хозяйство» раздела 0500 «Жилищно-коммунальное хозяйство» в сумме 873 100,0 тыс. рублей, в том числе:</w:t>
      </w:r>
    </w:p>
    <w:p w:rsidR="000F3003" w:rsidRDefault="008B20D2">
      <w:pPr>
        <w:spacing w:line="360" w:lineRule="auto"/>
        <w:ind w:firstLine="708"/>
        <w:jc w:val="both"/>
        <w:rPr>
          <w:rFonts w:ascii="PT Astra Serif" w:hAnsi="PT Astra Serif"/>
          <w:sz w:val="27"/>
          <w:szCs w:val="27"/>
        </w:rPr>
      </w:pPr>
      <w:r>
        <w:rPr>
          <w:rFonts w:ascii="PT Astra Serif" w:hAnsi="PT Astra Serif"/>
          <w:sz w:val="27"/>
          <w:szCs w:val="27"/>
        </w:rPr>
        <w:t>на реализацию ведомственного проекта «Снижение количества аварий в системах отопления, водоснабжения и водоотведения коммунального комплекса Томской области» в сумме 100 000,0 тыс. рублей;</w:t>
      </w:r>
    </w:p>
    <w:p w:rsidR="000F3003" w:rsidRDefault="008B20D2">
      <w:pPr>
        <w:spacing w:line="360" w:lineRule="auto"/>
        <w:ind w:firstLine="708"/>
        <w:jc w:val="both"/>
        <w:rPr>
          <w:rFonts w:ascii="PT Astra Serif" w:hAnsi="PT Astra Serif"/>
          <w:sz w:val="27"/>
          <w:szCs w:val="27"/>
        </w:rPr>
      </w:pPr>
      <w:r>
        <w:rPr>
          <w:rFonts w:ascii="PT Astra Serif" w:hAnsi="PT Astra Serif"/>
          <w:sz w:val="27"/>
          <w:szCs w:val="27"/>
        </w:rPr>
        <w:t>на реализацию комплекса процессных мероприятий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 в сумме 773 100,0 тыс. рублей.</w:t>
      </w:r>
    </w:p>
    <w:p w:rsidR="000F3003" w:rsidRDefault="008B20D2">
      <w:pPr>
        <w:spacing w:line="360" w:lineRule="auto"/>
        <w:ind w:firstLine="708"/>
        <w:jc w:val="both"/>
        <w:rPr>
          <w:rFonts w:ascii="PT Astra Serif" w:hAnsi="PT Astra Serif"/>
          <w:sz w:val="26"/>
          <w:szCs w:val="26"/>
        </w:rPr>
      </w:pPr>
      <w:proofErr w:type="gramStart"/>
      <w:r>
        <w:rPr>
          <w:rFonts w:ascii="PT Astra Serif" w:hAnsi="PT Astra Serif"/>
          <w:sz w:val="27"/>
          <w:szCs w:val="27"/>
        </w:rPr>
        <w:t>11) Департаменту инвестиционной и промышленной политики Томской области на реализацию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 по подразделу 0412 «Другие вопросы в области национальной экономики» раздела 0400 «Национальная экономика» на реализацию комплекса процессных мероприятий «Поддержка муниципальных программ, направленных на развитие малого и среднего предпринимательства» в сумме 54 953,8 тыс. рублей;</w:t>
      </w:r>
      <w:proofErr w:type="gramEnd"/>
    </w:p>
    <w:p w:rsidR="000F3003" w:rsidRDefault="008B20D2">
      <w:pPr>
        <w:spacing w:line="360" w:lineRule="auto"/>
        <w:ind w:firstLine="708"/>
        <w:jc w:val="both"/>
        <w:rPr>
          <w:rFonts w:ascii="PT Astra Serif" w:hAnsi="PT Astra Serif"/>
          <w:sz w:val="26"/>
          <w:szCs w:val="26"/>
        </w:rPr>
      </w:pPr>
      <w:r>
        <w:rPr>
          <w:rFonts w:ascii="PT Astra Serif" w:hAnsi="PT Astra Serif"/>
          <w:sz w:val="27"/>
          <w:szCs w:val="27"/>
        </w:rPr>
        <w:t>5) Департаменту природных ресурсов и охраны окружающей среды Томской области на реализацию комплекса процессных мероприятий «Обеспечение экологической безопасности в области обращения с отходами» государственной программы «Охрана окружающей среды, воспроизводство и рациональное использование природных ресурсов» в сумме 125 075,9 тыс. рублей, в том числе:</w:t>
      </w:r>
    </w:p>
    <w:p w:rsidR="000F3003" w:rsidRDefault="008B20D2">
      <w:pPr>
        <w:spacing w:line="360" w:lineRule="auto"/>
        <w:ind w:firstLine="708"/>
        <w:jc w:val="both"/>
        <w:rPr>
          <w:rFonts w:ascii="PT Astra Serif" w:hAnsi="PT Astra Serif"/>
          <w:sz w:val="26"/>
          <w:szCs w:val="26"/>
        </w:rPr>
      </w:pPr>
      <w:r>
        <w:rPr>
          <w:rFonts w:ascii="PT Astra Serif" w:hAnsi="PT Astra Serif"/>
          <w:sz w:val="27"/>
          <w:szCs w:val="27"/>
        </w:rPr>
        <w:t>по подразделу 0503 «Благоустройство» раздела 0500 «Жилищно-коммунальное хозяйство» в сумме 42 000,0 тыс. рублей;</w:t>
      </w:r>
    </w:p>
    <w:p w:rsidR="000F3003" w:rsidRDefault="008B20D2">
      <w:pPr>
        <w:spacing w:line="360" w:lineRule="auto"/>
        <w:ind w:firstLine="708"/>
        <w:jc w:val="both"/>
        <w:outlineLvl w:val="0"/>
        <w:rPr>
          <w:rFonts w:ascii="PT Astra Serif" w:hAnsi="PT Astra Serif"/>
          <w:sz w:val="27"/>
          <w:szCs w:val="27"/>
        </w:rPr>
      </w:pPr>
      <w:r>
        <w:rPr>
          <w:rFonts w:ascii="PT Astra Serif" w:hAnsi="PT Astra Serif"/>
          <w:sz w:val="27"/>
          <w:szCs w:val="27"/>
        </w:rPr>
        <w:t>по подразделу 0605 «Другие вопросы в области охраны окружающей среды» раздела 0600 «Охрана окружающей среды» в сумме 83 075,9 тыс. рублей.</w:t>
      </w:r>
    </w:p>
    <w:p w:rsidR="00811FC3" w:rsidRDefault="00811FC3">
      <w:pPr>
        <w:spacing w:line="360" w:lineRule="auto"/>
        <w:ind w:firstLine="709"/>
        <w:jc w:val="both"/>
        <w:outlineLvl w:val="0"/>
        <w:rPr>
          <w:rFonts w:ascii="PT Astra Serif" w:hAnsi="PT Astra Serif"/>
          <w:sz w:val="28"/>
          <w:szCs w:val="28"/>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13</w:t>
      </w: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ind w:firstLine="708"/>
        <w:jc w:val="both"/>
        <w:rPr>
          <w:rFonts w:ascii="PT Astra Serif" w:eastAsia="Calibri" w:hAnsi="PT Astra Serif" w:cs="Calibri"/>
          <w:sz w:val="27"/>
          <w:szCs w:val="27"/>
        </w:rPr>
      </w:pPr>
      <w:r>
        <w:rPr>
          <w:rFonts w:ascii="PT Astra Serif" w:hAnsi="PT Astra Serif"/>
          <w:sz w:val="27"/>
          <w:szCs w:val="27"/>
        </w:rPr>
        <w:t xml:space="preserve">1. Установить, что субсидии юридическим лицам (за исключением субсидий государственным (муниципальным) учреждениям), индивидуальным </w:t>
      </w:r>
      <w:r>
        <w:rPr>
          <w:rFonts w:ascii="PT Astra Serif" w:hAnsi="PT Astra Serif"/>
          <w:sz w:val="27"/>
          <w:szCs w:val="27"/>
        </w:rPr>
        <w:lastRenderedPageBreak/>
        <w:t xml:space="preserve">предпринимателям, а также физическим лицам - производителям товаров, работ, услуг </w:t>
      </w:r>
      <w:r>
        <w:rPr>
          <w:rFonts w:ascii="PT Astra Serif" w:eastAsia="Calibri" w:hAnsi="PT Astra Serif" w:cs="PT Astra Serif"/>
          <w:sz w:val="27"/>
          <w:szCs w:val="27"/>
          <w:lang w:eastAsia="zh-CN"/>
        </w:rPr>
        <w:t xml:space="preserve">предоставляются </w:t>
      </w:r>
      <w:r>
        <w:rPr>
          <w:rFonts w:ascii="PT Astra Serif" w:hAnsi="PT Astra Serif"/>
          <w:sz w:val="27"/>
          <w:szCs w:val="27"/>
        </w:rPr>
        <w:t xml:space="preserve">в </w:t>
      </w:r>
      <w:hyperlink r:id="rId30" w:tooltip="consultantplus://offline/ref=D2F429F31CDEEC55E5308ABCBA6D69AE31466B1AE366E97C4FACAF286E066C7C87011B2C7C51250FE3038C652722488729745B827AF8BC668B9C92C235f9C" w:history="1">
        <w:r>
          <w:rPr>
            <w:rFonts w:ascii="PT Astra Serif" w:hAnsi="PT Astra Serif"/>
            <w:sz w:val="27"/>
            <w:szCs w:val="27"/>
          </w:rPr>
          <w:t>случаях</w:t>
        </w:r>
      </w:hyperlink>
      <w:r>
        <w:rPr>
          <w:rFonts w:ascii="PT Astra Serif" w:hAnsi="PT Astra Serif"/>
          <w:sz w:val="27"/>
          <w:szCs w:val="27"/>
        </w:rPr>
        <w:t>, предусмотренных приложением 11 к настоящему Закону</w:t>
      </w:r>
      <w:r>
        <w:rPr>
          <w:rFonts w:ascii="PT Astra Serif" w:eastAsia="Calibri" w:hAnsi="PT Astra Serif" w:cs="Calibri"/>
          <w:sz w:val="27"/>
          <w:szCs w:val="27"/>
        </w:rPr>
        <w:t>.</w:t>
      </w:r>
    </w:p>
    <w:p w:rsidR="000F3003" w:rsidRDefault="008B20D2">
      <w:pPr>
        <w:spacing w:line="360" w:lineRule="auto"/>
        <w:ind w:firstLine="709"/>
        <w:jc w:val="both"/>
        <w:rPr>
          <w:rFonts w:ascii="PT Astra Serif" w:hAnsi="PT Astra Serif"/>
          <w:sz w:val="27"/>
          <w:szCs w:val="27"/>
        </w:rPr>
      </w:pPr>
      <w:r>
        <w:rPr>
          <w:rFonts w:ascii="PT Astra Serif" w:hAnsi="PT Astra Serif"/>
          <w:sz w:val="27"/>
          <w:szCs w:val="27"/>
        </w:rPr>
        <w:t xml:space="preserve">2. Установить, что субсидии иным некоммерческим организациям, не являющимся государственными (муниципальными) учреждениями, предоставляются в </w:t>
      </w:r>
      <w:hyperlink r:id="rId31" w:tooltip="consultantplus://offline/ref=D2F429F31CDEEC55E5308ABCBA6D69AE31466B1AE366E97C4FACAF286E066C7C87011B2C7C51250FE3038C652722488729745B827AF8BC668B9C92C235f9C" w:history="1">
        <w:r>
          <w:rPr>
            <w:rFonts w:ascii="PT Astra Serif" w:hAnsi="PT Astra Serif"/>
            <w:sz w:val="27"/>
            <w:szCs w:val="27"/>
          </w:rPr>
          <w:t>случаях</w:t>
        </w:r>
      </w:hyperlink>
      <w:r>
        <w:rPr>
          <w:rFonts w:ascii="PT Astra Serif" w:hAnsi="PT Astra Serif"/>
          <w:sz w:val="27"/>
          <w:szCs w:val="27"/>
        </w:rPr>
        <w:t xml:space="preserve">, предусмотренных приложением 10 к настоящему Закону. </w:t>
      </w:r>
    </w:p>
    <w:p w:rsidR="000F3003" w:rsidRDefault="000F3003">
      <w:pPr>
        <w:spacing w:line="360" w:lineRule="auto"/>
        <w:ind w:firstLine="709"/>
        <w:jc w:val="both"/>
        <w:rPr>
          <w:rFonts w:ascii="PT Astra Serif" w:hAnsi="PT Astra Serif"/>
          <w:bCs/>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14</w:t>
      </w:r>
    </w:p>
    <w:p w:rsidR="000F3003" w:rsidRDefault="000F3003">
      <w:pPr>
        <w:spacing w:line="360" w:lineRule="auto"/>
        <w:ind w:firstLine="709"/>
        <w:jc w:val="both"/>
        <w:rPr>
          <w:rFonts w:ascii="PT Astra Serif" w:hAnsi="PT Astra Serif"/>
          <w:bCs/>
          <w:sz w:val="27"/>
          <w:szCs w:val="27"/>
        </w:rPr>
      </w:pPr>
    </w:p>
    <w:p w:rsidR="000F3003" w:rsidRDefault="008B20D2">
      <w:pPr>
        <w:spacing w:line="360" w:lineRule="auto"/>
        <w:ind w:firstLine="709"/>
        <w:jc w:val="both"/>
        <w:rPr>
          <w:rFonts w:ascii="PT Astra Serif" w:hAnsi="PT Astra Serif"/>
          <w:bCs/>
          <w:sz w:val="27"/>
          <w:szCs w:val="27"/>
        </w:rPr>
      </w:pPr>
      <w:r>
        <w:rPr>
          <w:rFonts w:ascii="PT Astra Serif" w:hAnsi="PT Astra Serif"/>
          <w:bCs/>
          <w:sz w:val="27"/>
          <w:szCs w:val="27"/>
        </w:rPr>
        <w:t xml:space="preserve">1. </w:t>
      </w:r>
      <w:proofErr w:type="gramStart"/>
      <w:r>
        <w:rPr>
          <w:rFonts w:ascii="PT Astra Serif" w:hAnsi="PT Astra Serif"/>
          <w:bCs/>
          <w:sz w:val="27"/>
          <w:szCs w:val="27"/>
        </w:rPr>
        <w:t>Установить критерии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для определения объема дотаций на выравнивание бюджетной обеспеченности поселений в 2026 году – 1 363 рублей на 1 жителя, в 2027 году – 1 372 рубля на 1 жителя, в 2028 году – 1 382,5 рубля на 1 жителя.</w:t>
      </w:r>
      <w:proofErr w:type="gramEnd"/>
    </w:p>
    <w:p w:rsidR="000F3003" w:rsidRDefault="008B20D2">
      <w:pPr>
        <w:spacing w:line="360" w:lineRule="auto"/>
        <w:ind w:firstLine="709"/>
        <w:jc w:val="both"/>
        <w:rPr>
          <w:rFonts w:ascii="PT Astra Serif" w:hAnsi="PT Astra Serif"/>
          <w:bCs/>
          <w:sz w:val="27"/>
          <w:szCs w:val="27"/>
        </w:rPr>
      </w:pPr>
      <w:r>
        <w:rPr>
          <w:rFonts w:ascii="PT Astra Serif" w:hAnsi="PT Astra Serif"/>
          <w:bCs/>
          <w:sz w:val="27"/>
          <w:szCs w:val="27"/>
        </w:rPr>
        <w:t>2. Установить критерии выравнивани</w:t>
      </w:r>
      <w:r>
        <w:rPr>
          <w:rFonts w:ascii="PT Astra Serif" w:hAnsi="PT Astra Serif"/>
          <w:bCs/>
          <w:sz w:val="27"/>
          <w:szCs w:val="27"/>
          <w:highlight w:val="white"/>
        </w:rPr>
        <w:t>я расчетной бюджетной обеспеченности муниципаль</w:t>
      </w:r>
      <w:r>
        <w:rPr>
          <w:rFonts w:ascii="PT Astra Serif" w:hAnsi="PT Astra Serif"/>
          <w:sz w:val="27"/>
          <w:szCs w:val="27"/>
          <w:highlight w:val="white"/>
        </w:rPr>
        <w:t>ных районов, муниципальных округов, городских округов для определения объема дотаций на выравнивание бюджетной обеспеченности муниципальных районов, муниципальных округов, городских округов в 2026 год</w:t>
      </w:r>
      <w:r>
        <w:rPr>
          <w:rFonts w:ascii="PT Astra Serif" w:hAnsi="PT Astra Serif"/>
          <w:bCs/>
          <w:sz w:val="27"/>
          <w:szCs w:val="27"/>
        </w:rPr>
        <w:t>у – 90 процентов, в 2027 году – 85 процентов, в 2028 году – 85 процентов от муниципального образования с максимальной бюджетной обеспеченностью.</w:t>
      </w: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15</w:t>
      </w:r>
    </w:p>
    <w:p w:rsidR="000F3003" w:rsidRDefault="000F3003">
      <w:pPr>
        <w:spacing w:line="360" w:lineRule="auto"/>
        <w:ind w:firstLine="709"/>
        <w:jc w:val="both"/>
        <w:rPr>
          <w:rFonts w:ascii="PT Astra Serif" w:hAnsi="PT Astra Serif"/>
          <w:bCs/>
          <w:sz w:val="27"/>
          <w:szCs w:val="27"/>
        </w:rPr>
      </w:pPr>
    </w:p>
    <w:p w:rsidR="000F3003" w:rsidRDefault="008B20D2">
      <w:pPr>
        <w:spacing w:line="360" w:lineRule="auto"/>
        <w:ind w:firstLine="709"/>
        <w:jc w:val="both"/>
        <w:rPr>
          <w:rFonts w:ascii="PT Astra Serif" w:hAnsi="PT Astra Serif"/>
          <w:bCs/>
          <w:sz w:val="27"/>
          <w:szCs w:val="27"/>
        </w:rPr>
      </w:pPr>
      <w:r>
        <w:rPr>
          <w:rFonts w:ascii="PT Astra Serif" w:hAnsi="PT Astra Serif"/>
          <w:bCs/>
          <w:sz w:val="27"/>
          <w:szCs w:val="27"/>
        </w:rPr>
        <w:t>Установить с 1 января 2026 года размер индексации социальных пособий и иных социальных выплат гражданам, подлежащих индексации в соответствии с нормативными правовыми актами Томской области, 1.</w:t>
      </w:r>
    </w:p>
    <w:p w:rsidR="000F3003" w:rsidRDefault="000F3003">
      <w:pPr>
        <w:spacing w:line="360" w:lineRule="auto"/>
        <w:ind w:firstLine="709"/>
        <w:jc w:val="both"/>
        <w:rPr>
          <w:rFonts w:ascii="PT Astra Serif" w:hAnsi="PT Astra Serif"/>
          <w:b/>
          <w:bCs/>
          <w:sz w:val="27"/>
          <w:szCs w:val="27"/>
        </w:rPr>
      </w:pPr>
    </w:p>
    <w:p w:rsidR="00811FC3" w:rsidRDefault="00811FC3">
      <w:pPr>
        <w:spacing w:line="360" w:lineRule="auto"/>
        <w:ind w:firstLine="709"/>
        <w:jc w:val="both"/>
        <w:rPr>
          <w:rFonts w:ascii="PT Astra Serif" w:hAnsi="PT Astra Serif"/>
          <w:b/>
          <w:bCs/>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16</w:t>
      </w:r>
    </w:p>
    <w:p w:rsidR="000F3003" w:rsidRDefault="000F3003">
      <w:pPr>
        <w:spacing w:line="360" w:lineRule="auto"/>
        <w:ind w:firstLine="709"/>
        <w:jc w:val="both"/>
        <w:rPr>
          <w:rFonts w:ascii="PT Astra Serif" w:hAnsi="PT Astra Serif"/>
          <w:b/>
          <w:bCs/>
          <w:sz w:val="27"/>
          <w:szCs w:val="27"/>
        </w:rPr>
      </w:pPr>
    </w:p>
    <w:p w:rsidR="000F3003" w:rsidRDefault="008B20D2">
      <w:pPr>
        <w:spacing w:line="360" w:lineRule="auto"/>
        <w:ind w:firstLine="709"/>
        <w:jc w:val="both"/>
        <w:rPr>
          <w:rFonts w:ascii="PT Astra Serif" w:hAnsi="PT Astra Serif"/>
          <w:bCs/>
          <w:sz w:val="27"/>
          <w:szCs w:val="27"/>
        </w:rPr>
      </w:pPr>
      <w:r>
        <w:rPr>
          <w:rFonts w:ascii="PT Astra Serif" w:hAnsi="PT Astra Serif"/>
          <w:bCs/>
          <w:sz w:val="27"/>
          <w:szCs w:val="27"/>
        </w:rPr>
        <w:t>Установить, что при заключении подлежащего оплате за счет средств областного бюджета гражданско-правового договора (государственного контракта), предметом которого являются поставка товара, выполнение работы, оказание услуги, получателями средств областного бюджета могут предусматриваться авансовые платежи:</w:t>
      </w:r>
    </w:p>
    <w:p w:rsidR="000F3003" w:rsidRDefault="008B20D2">
      <w:pPr>
        <w:spacing w:line="360" w:lineRule="auto"/>
        <w:ind w:firstLine="709"/>
        <w:jc w:val="both"/>
        <w:rPr>
          <w:rFonts w:ascii="PT Astra Serif" w:hAnsi="PT Astra Serif"/>
          <w:bCs/>
          <w:sz w:val="27"/>
          <w:szCs w:val="27"/>
        </w:rPr>
      </w:pPr>
      <w:proofErr w:type="gramStart"/>
      <w:r>
        <w:rPr>
          <w:rFonts w:ascii="PT Astra Serif" w:hAnsi="PT Astra Serif"/>
          <w:bCs/>
          <w:sz w:val="27"/>
          <w:szCs w:val="27"/>
        </w:rPr>
        <w:t>в размере до 100 процентов суммы договора (контракта), но не более лимитов бюджетных обязательств, подлежащих исполнению за счет средств областного бюджета в соответствующем финансовом году, - по договорам с исполнением по требованию (абонентским договорам), договорам (контрактам) об оказании услуг связи, об оказании услуг (выполнении работ) в сфере экологического образования детей, об обеспечении участия спортсменов и тренеров сборных команд в выездных спортивных</w:t>
      </w:r>
      <w:proofErr w:type="gramEnd"/>
      <w:r>
        <w:rPr>
          <w:rFonts w:ascii="PT Astra Serif" w:hAnsi="PT Astra Serif"/>
          <w:bCs/>
          <w:sz w:val="27"/>
          <w:szCs w:val="27"/>
        </w:rPr>
        <w:t xml:space="preserve"> мероприятиях, об организации и проведении региональных и межмуниципальных официальных физкультурных и спортивных мероприятий, о подписке на печатные издания и об их приобретении, обучении на курсах повышения квалификации, обеспечении и организации участия в семинарах, </w:t>
      </w:r>
      <w:proofErr w:type="spellStart"/>
      <w:r>
        <w:rPr>
          <w:rFonts w:ascii="PT Astra Serif" w:hAnsi="PT Astra Serif"/>
          <w:bCs/>
          <w:sz w:val="27"/>
          <w:szCs w:val="27"/>
        </w:rPr>
        <w:t>вебинарах</w:t>
      </w:r>
      <w:proofErr w:type="spellEnd"/>
      <w:r>
        <w:rPr>
          <w:rFonts w:ascii="PT Astra Serif" w:hAnsi="PT Astra Serif"/>
          <w:bCs/>
          <w:sz w:val="27"/>
          <w:szCs w:val="27"/>
        </w:rPr>
        <w:t>, конференциях, форумах, олимпиадах, конкурсах, чемпионатах профессионального мастерства, творческих фестивалях, приобретении ави</w:t>
      </w:r>
      <w:proofErr w:type="gramStart"/>
      <w:r>
        <w:rPr>
          <w:rFonts w:ascii="PT Astra Serif" w:hAnsi="PT Astra Serif"/>
          <w:bCs/>
          <w:sz w:val="27"/>
          <w:szCs w:val="27"/>
        </w:rPr>
        <w:t>а-</w:t>
      </w:r>
      <w:proofErr w:type="gramEnd"/>
      <w:r>
        <w:rPr>
          <w:rFonts w:ascii="PT Astra Serif" w:hAnsi="PT Astra Serif"/>
          <w:bCs/>
          <w:sz w:val="27"/>
          <w:szCs w:val="27"/>
        </w:rPr>
        <w:t xml:space="preserve"> и железнодорожных билетов, билетов для проезда городским и пригородным транспортом и путевок на санаторно-курортное лечение, обязательного страхования гражданской ответственности владельцев транспортных средств, на организацию концертов и выступлений артистов, групп, творческих коллективов, 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 </w:t>
      </w:r>
      <w:r>
        <w:rPr>
          <w:rFonts w:ascii="PT Astra Serif" w:eastAsia="Calibri" w:hAnsi="PT Astra Serif" w:cs="PT Astra Serif"/>
          <w:sz w:val="27"/>
          <w:szCs w:val="27"/>
        </w:rPr>
        <w:t>по договорам (контрактам) на осуществление технологического присоединения к сетям инженерно-технического обеспечения (газо-, тепл</w:t>
      </w:r>
      <w:proofErr w:type="gramStart"/>
      <w:r>
        <w:rPr>
          <w:rFonts w:ascii="PT Astra Serif" w:eastAsia="Calibri" w:hAnsi="PT Astra Serif" w:cs="PT Astra Serif"/>
          <w:sz w:val="27"/>
          <w:szCs w:val="27"/>
        </w:rPr>
        <w:t>о-</w:t>
      </w:r>
      <w:proofErr w:type="gramEnd"/>
      <w:r>
        <w:rPr>
          <w:rFonts w:ascii="PT Astra Serif" w:eastAsia="Calibri" w:hAnsi="PT Astra Serif" w:cs="PT Astra Serif"/>
          <w:sz w:val="27"/>
          <w:szCs w:val="27"/>
        </w:rPr>
        <w:t>, электро-, водоснабжение, водоотведение), а также по договорам (контрактам), связанным с обслуживанием и управлением государственным внутренним долгом Томской области</w:t>
      </w:r>
      <w:r>
        <w:rPr>
          <w:rFonts w:ascii="PT Astra Serif" w:hAnsi="PT Astra Serif"/>
          <w:bCs/>
          <w:sz w:val="27"/>
          <w:szCs w:val="27"/>
        </w:rPr>
        <w:t>;</w:t>
      </w:r>
    </w:p>
    <w:p w:rsidR="000F3003" w:rsidRDefault="008B20D2">
      <w:pPr>
        <w:spacing w:line="360" w:lineRule="auto"/>
        <w:ind w:firstLine="709"/>
        <w:jc w:val="both"/>
        <w:rPr>
          <w:rFonts w:ascii="PT Astra Serif" w:hAnsi="PT Astra Serif"/>
          <w:bCs/>
          <w:sz w:val="27"/>
          <w:szCs w:val="27"/>
        </w:rPr>
      </w:pPr>
      <w:r>
        <w:rPr>
          <w:rFonts w:ascii="PT Astra Serif" w:hAnsi="PT Astra Serif"/>
          <w:bCs/>
          <w:sz w:val="27"/>
          <w:szCs w:val="27"/>
        </w:rPr>
        <w:t xml:space="preserve">в размере до 30 процентов суммы договора (контракта), но не более 30 процентов лимитов бюджетных обязательств, подлежащих исполнению за счет средств </w:t>
      </w:r>
      <w:r>
        <w:rPr>
          <w:rFonts w:ascii="PT Astra Serif" w:hAnsi="PT Astra Serif"/>
          <w:bCs/>
          <w:sz w:val="27"/>
          <w:szCs w:val="27"/>
        </w:rPr>
        <w:lastRenderedPageBreak/>
        <w:t>областного бюджета в соответствующем финансовом году, - по остальным договорам (контрактам), если иное не предусмотрено законодательством Российской Федерации и Томской области.</w:t>
      </w:r>
    </w:p>
    <w:p w:rsidR="00811FC3" w:rsidRDefault="00811FC3">
      <w:pPr>
        <w:spacing w:line="360" w:lineRule="auto"/>
        <w:ind w:firstLine="709"/>
        <w:jc w:val="both"/>
        <w:rPr>
          <w:rFonts w:ascii="PT Astra Serif" w:hAnsi="PT Astra Serif"/>
          <w:bCs/>
          <w:sz w:val="27"/>
          <w:szCs w:val="27"/>
        </w:rPr>
      </w:pPr>
    </w:p>
    <w:p w:rsidR="000F3003" w:rsidRDefault="008B20D2">
      <w:pPr>
        <w:spacing w:line="360" w:lineRule="auto"/>
        <w:ind w:firstLine="709"/>
        <w:jc w:val="both"/>
        <w:rPr>
          <w:rFonts w:ascii="PT Astra Serif" w:hAnsi="PT Astra Serif"/>
          <w:b/>
          <w:bCs/>
          <w:sz w:val="27"/>
          <w:szCs w:val="27"/>
          <w:highlight w:val="white"/>
        </w:rPr>
      </w:pPr>
      <w:r>
        <w:rPr>
          <w:rFonts w:ascii="PT Astra Serif" w:hAnsi="PT Astra Serif"/>
          <w:b/>
          <w:bCs/>
          <w:sz w:val="27"/>
          <w:szCs w:val="27"/>
          <w:highlight w:val="white"/>
        </w:rPr>
        <w:t xml:space="preserve">Статья 17 </w:t>
      </w:r>
    </w:p>
    <w:p w:rsidR="000F3003" w:rsidRDefault="000F3003">
      <w:pPr>
        <w:spacing w:line="360" w:lineRule="auto"/>
        <w:ind w:firstLine="709"/>
        <w:jc w:val="both"/>
        <w:rPr>
          <w:rFonts w:ascii="PT Astra Serif" w:hAnsi="PT Astra Serif"/>
          <w:bCs/>
          <w:sz w:val="27"/>
          <w:szCs w:val="27"/>
          <w:highlight w:val="white"/>
        </w:rPr>
      </w:pPr>
    </w:p>
    <w:p w:rsidR="000F3003" w:rsidRDefault="008B20D2">
      <w:pPr>
        <w:spacing w:line="360" w:lineRule="auto"/>
        <w:ind w:firstLine="709"/>
        <w:jc w:val="both"/>
        <w:rPr>
          <w:rFonts w:ascii="PT Astra Serif" w:hAnsi="PT Astra Serif"/>
          <w:bCs/>
          <w:sz w:val="27"/>
          <w:szCs w:val="27"/>
          <w:highlight w:val="white"/>
        </w:rPr>
      </w:pPr>
      <w:r>
        <w:rPr>
          <w:rFonts w:ascii="PT Astra Serif" w:hAnsi="PT Astra Serif"/>
          <w:bCs/>
          <w:sz w:val="27"/>
          <w:szCs w:val="27"/>
          <w:highlight w:val="white"/>
        </w:rPr>
        <w:t xml:space="preserve">Утвердить </w:t>
      </w:r>
      <w:hyperlink r:id="rId32" w:tooltip="consultantplus://offline/ref=D2F429F31CDEEC55E5308ABCBA6D69AE31466B1AE366E97C4FACAF286E066C7C87011B2C7C51250FE20084682422488729745B827AF8BC668B9C92C235f9C" w:history="1">
        <w:r>
          <w:rPr>
            <w:rFonts w:ascii="PT Astra Serif" w:hAnsi="PT Astra Serif"/>
            <w:bCs/>
            <w:sz w:val="27"/>
            <w:szCs w:val="27"/>
            <w:highlight w:val="white"/>
          </w:rPr>
          <w:t>перечень</w:t>
        </w:r>
      </w:hyperlink>
      <w:r>
        <w:rPr>
          <w:rFonts w:ascii="PT Astra Serif" w:hAnsi="PT Astra Serif"/>
          <w:bCs/>
          <w:sz w:val="27"/>
          <w:szCs w:val="27"/>
          <w:highlight w:val="white"/>
        </w:rPr>
        <w:t xml:space="preserve"> субсидий бюджетам муниципальных образований, предоставляемых из областного бюджета в целях </w:t>
      </w:r>
      <w:proofErr w:type="spellStart"/>
      <w:r>
        <w:rPr>
          <w:rFonts w:ascii="PT Astra Serif" w:hAnsi="PT Astra Serif"/>
          <w:bCs/>
          <w:sz w:val="27"/>
          <w:szCs w:val="27"/>
          <w:highlight w:val="white"/>
        </w:rPr>
        <w:t>софинансирования</w:t>
      </w:r>
      <w:proofErr w:type="spellEnd"/>
      <w:r>
        <w:rPr>
          <w:rFonts w:ascii="PT Astra Serif" w:hAnsi="PT Astra Serif"/>
          <w:bCs/>
          <w:sz w:val="27"/>
          <w:szCs w:val="27"/>
          <w:highlight w:val="white"/>
        </w:rPr>
        <w:t xml:space="preserve"> расходных обязательств, возникающих при выполнении полномочий органов местного самоуправления по решению вопросов местного значения, согласно приложению 12 к настоящему Закону.</w:t>
      </w:r>
    </w:p>
    <w:p w:rsidR="000F3003" w:rsidRDefault="000F3003">
      <w:pPr>
        <w:spacing w:line="360" w:lineRule="auto"/>
        <w:ind w:firstLine="709"/>
        <w:jc w:val="both"/>
        <w:rPr>
          <w:rFonts w:ascii="PT Astra Serif" w:hAnsi="PT Astra Serif"/>
          <w:b/>
          <w:bCs/>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 xml:space="preserve">Статья 18 </w:t>
      </w:r>
    </w:p>
    <w:p w:rsidR="000F3003" w:rsidRDefault="000F3003">
      <w:pPr>
        <w:spacing w:line="360" w:lineRule="auto"/>
        <w:ind w:firstLine="709"/>
        <w:jc w:val="both"/>
        <w:rPr>
          <w:rFonts w:ascii="PT Astra Serif" w:hAnsi="PT Astra Serif"/>
          <w:bCs/>
          <w:sz w:val="27"/>
          <w:szCs w:val="27"/>
        </w:rPr>
      </w:pPr>
    </w:p>
    <w:p w:rsidR="000F3003" w:rsidRDefault="008B20D2">
      <w:pPr>
        <w:spacing w:line="360" w:lineRule="auto"/>
        <w:ind w:firstLine="709"/>
        <w:jc w:val="both"/>
        <w:rPr>
          <w:rFonts w:ascii="PT Astra Serif" w:hAnsi="PT Astra Serif"/>
          <w:bCs/>
          <w:sz w:val="27"/>
          <w:szCs w:val="27"/>
        </w:rPr>
      </w:pPr>
      <w:r>
        <w:rPr>
          <w:rFonts w:ascii="PT Astra Serif" w:hAnsi="PT Astra Serif"/>
          <w:bCs/>
          <w:sz w:val="27"/>
          <w:szCs w:val="27"/>
        </w:rPr>
        <w:t xml:space="preserve">1. </w:t>
      </w:r>
      <w:proofErr w:type="gramStart"/>
      <w:r>
        <w:rPr>
          <w:rFonts w:ascii="PT Astra Serif" w:hAnsi="PT Astra Serif"/>
          <w:bCs/>
          <w:sz w:val="27"/>
          <w:szCs w:val="27"/>
        </w:rPr>
        <w:t>Установить, что в 2026 году перечисление межбюджетных трансфертов, финансовое обеспечение (</w:t>
      </w:r>
      <w:proofErr w:type="spellStart"/>
      <w:r>
        <w:rPr>
          <w:rFonts w:ascii="PT Astra Serif" w:hAnsi="PT Astra Serif"/>
          <w:bCs/>
          <w:sz w:val="27"/>
          <w:szCs w:val="27"/>
        </w:rPr>
        <w:t>софинансирование</w:t>
      </w:r>
      <w:proofErr w:type="spellEnd"/>
      <w:r>
        <w:rPr>
          <w:rFonts w:ascii="PT Astra Serif" w:hAnsi="PT Astra Serif"/>
          <w:bCs/>
          <w:sz w:val="27"/>
          <w:szCs w:val="27"/>
        </w:rPr>
        <w:t xml:space="preserve">) которых осуществляется за счет межбюджетных трансфертов из федерального бюджета, имеющих целевое назначение, предоставляемых из областного бюджета в местный бюджет в форме субсидий, субвенций и иных межбюджетных трансфертов, имеющих целевое назначение, осуществляется в пределах суммы, необходимой для оплаты денежных обязательств по расходам получателей средств местного бюджета в целях </w:t>
      </w:r>
      <w:proofErr w:type="spellStart"/>
      <w:r>
        <w:rPr>
          <w:rFonts w:ascii="PT Astra Serif" w:hAnsi="PT Astra Serif"/>
          <w:bCs/>
          <w:sz w:val="27"/>
          <w:szCs w:val="27"/>
        </w:rPr>
        <w:t>софинансирования</w:t>
      </w:r>
      <w:proofErr w:type="spellEnd"/>
      <w:r>
        <w:rPr>
          <w:rFonts w:ascii="PT Astra Serif" w:hAnsi="PT Astra Serif"/>
          <w:bCs/>
          <w:sz w:val="27"/>
          <w:szCs w:val="27"/>
        </w:rPr>
        <w:t xml:space="preserve"> (финансового</w:t>
      </w:r>
      <w:proofErr w:type="gramEnd"/>
      <w:r>
        <w:rPr>
          <w:rFonts w:ascii="PT Astra Serif" w:hAnsi="PT Astra Serif"/>
          <w:bCs/>
          <w:sz w:val="27"/>
          <w:szCs w:val="27"/>
        </w:rPr>
        <w:t xml:space="preserve"> обеспечения) которых предоставляются такие межбюджетные трансферты, в порядке, установленном Федеральным казначейством.</w:t>
      </w:r>
    </w:p>
    <w:p w:rsidR="000F3003" w:rsidRDefault="008B20D2">
      <w:pPr>
        <w:spacing w:line="360" w:lineRule="auto"/>
        <w:ind w:firstLine="709"/>
        <w:jc w:val="both"/>
        <w:rPr>
          <w:rFonts w:ascii="PT Astra Serif" w:hAnsi="PT Astra Serif"/>
          <w:bCs/>
          <w:i/>
          <w:sz w:val="22"/>
          <w:szCs w:val="22"/>
        </w:rPr>
      </w:pPr>
      <w:r>
        <w:rPr>
          <w:rFonts w:ascii="PT Astra Serif" w:hAnsi="PT Astra Serif"/>
          <w:bCs/>
          <w:sz w:val="27"/>
          <w:szCs w:val="27"/>
        </w:rPr>
        <w:t>2. Установить, что полномочия получателя средств областного бюджета по перечислению межбюджетных трансфертов, указанных в части 1 настоящей статьи, подлежат передаче Управлению Федерального казначейства по Томской области на основании решений главных распорядителей средств областного бюджета.</w:t>
      </w:r>
      <w:r>
        <w:rPr>
          <w:rFonts w:ascii="PT Astra Serif" w:hAnsi="PT Astra Serif"/>
          <w:bCs/>
          <w:i/>
          <w:sz w:val="27"/>
          <w:szCs w:val="27"/>
        </w:rPr>
        <w:t xml:space="preserve"> </w:t>
      </w: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19</w:t>
      </w:r>
    </w:p>
    <w:p w:rsidR="000F3003" w:rsidRDefault="000F3003">
      <w:pPr>
        <w:spacing w:line="360" w:lineRule="auto"/>
        <w:ind w:firstLine="709"/>
        <w:jc w:val="both"/>
        <w:rPr>
          <w:rFonts w:ascii="PT Astra Serif" w:hAnsi="PT Astra Serif"/>
          <w:bCs/>
          <w:sz w:val="27"/>
          <w:szCs w:val="27"/>
        </w:rPr>
      </w:pPr>
    </w:p>
    <w:p w:rsidR="000F3003" w:rsidRDefault="008B20D2">
      <w:pPr>
        <w:spacing w:line="360" w:lineRule="auto"/>
        <w:ind w:firstLine="709"/>
        <w:jc w:val="both"/>
        <w:rPr>
          <w:rFonts w:ascii="PT Astra Serif" w:hAnsi="PT Astra Serif"/>
          <w:bCs/>
          <w:sz w:val="27"/>
          <w:szCs w:val="27"/>
        </w:rPr>
      </w:pPr>
      <w:r>
        <w:rPr>
          <w:rFonts w:ascii="PT Astra Serif" w:hAnsi="PT Astra Serif"/>
          <w:bCs/>
          <w:sz w:val="27"/>
          <w:szCs w:val="27"/>
        </w:rPr>
        <w:t>Установить, что казначейскому сопровождению подлежат следующие средства:</w:t>
      </w:r>
    </w:p>
    <w:p w:rsidR="000F3003" w:rsidRDefault="008B20D2">
      <w:pPr>
        <w:spacing w:line="360" w:lineRule="auto"/>
        <w:ind w:firstLine="709"/>
        <w:jc w:val="both"/>
        <w:rPr>
          <w:rFonts w:ascii="PT Astra Serif" w:hAnsi="PT Astra Serif"/>
          <w:bCs/>
          <w:i/>
          <w:sz w:val="27"/>
          <w:szCs w:val="27"/>
        </w:rPr>
      </w:pPr>
      <w:proofErr w:type="gramStart"/>
      <w:r>
        <w:rPr>
          <w:rFonts w:ascii="PT Astra Serif" w:hAnsi="PT Astra Serif"/>
          <w:bCs/>
          <w:sz w:val="27"/>
          <w:szCs w:val="27"/>
        </w:rPr>
        <w:t xml:space="preserve">1) субсидии (гранты в форме субсидий), предоставляемые из областного бюджета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w:t>
      </w:r>
      <w:proofErr w:type="spellStart"/>
      <w:r>
        <w:rPr>
          <w:rFonts w:ascii="PT Astra Serif" w:hAnsi="PT Astra Serif"/>
          <w:bCs/>
          <w:sz w:val="27"/>
          <w:szCs w:val="27"/>
        </w:rPr>
        <w:t>софинансирования</w:t>
      </w:r>
      <w:proofErr w:type="spellEnd"/>
      <w:r>
        <w:rPr>
          <w:rFonts w:ascii="PT Astra Serif" w:hAnsi="PT Astra Serif"/>
          <w:bCs/>
          <w:sz w:val="27"/>
          <w:szCs w:val="27"/>
        </w:rPr>
        <w:t xml:space="preserve"> расходных обязательств субъектов Российской Федерации по поддержке промышленности и сельского хозяйства, а также авансовые платежи по контрактам (договорам), источником финансового обеспечения которых являются указанные субсидии;</w:t>
      </w:r>
      <w:proofErr w:type="gramEnd"/>
    </w:p>
    <w:p w:rsidR="000F3003" w:rsidRDefault="008B20D2">
      <w:pPr>
        <w:spacing w:line="360" w:lineRule="auto"/>
        <w:ind w:firstLine="709"/>
        <w:jc w:val="both"/>
        <w:rPr>
          <w:rFonts w:ascii="PT Astra Serif" w:hAnsi="PT Astra Serif"/>
          <w:bCs/>
          <w:sz w:val="27"/>
          <w:szCs w:val="27"/>
        </w:rPr>
      </w:pPr>
      <w:r>
        <w:rPr>
          <w:rFonts w:ascii="PT Astra Serif" w:hAnsi="PT Astra Serif"/>
          <w:bCs/>
          <w:sz w:val="27"/>
          <w:szCs w:val="27"/>
        </w:rPr>
        <w:t>2) субсидии юридическим лицам, бюджетные инвестиции, предоставляемые из областного бюджета в соответствии с условиями концессионных соглашений;</w:t>
      </w:r>
    </w:p>
    <w:p w:rsidR="000F3003" w:rsidRDefault="008B20D2">
      <w:pPr>
        <w:spacing w:line="360" w:lineRule="auto"/>
        <w:ind w:firstLine="709"/>
        <w:jc w:val="both"/>
        <w:rPr>
          <w:rFonts w:ascii="PT Astra Serif" w:hAnsi="PT Astra Serif"/>
          <w:bCs/>
          <w:sz w:val="27"/>
          <w:szCs w:val="27"/>
        </w:rPr>
      </w:pPr>
      <w:r>
        <w:rPr>
          <w:rFonts w:ascii="PT Astra Serif" w:hAnsi="PT Astra Serif"/>
          <w:bCs/>
          <w:sz w:val="27"/>
          <w:szCs w:val="27"/>
        </w:rPr>
        <w:t xml:space="preserve">3) </w:t>
      </w:r>
      <w:r>
        <w:rPr>
          <w:rFonts w:ascii="PT Astra Serif" w:hAnsi="PT Astra Serif"/>
          <w:sz w:val="27"/>
          <w:szCs w:val="27"/>
        </w:rPr>
        <w:t>авансовые платежи по государственным контрактам (договорам) на капитальный ремонт и строительство объектов капитального строительства государственной собственности;</w:t>
      </w:r>
    </w:p>
    <w:p w:rsidR="000F3003" w:rsidRDefault="008B20D2">
      <w:pPr>
        <w:spacing w:line="360" w:lineRule="auto"/>
        <w:ind w:firstLine="709"/>
        <w:jc w:val="both"/>
        <w:rPr>
          <w:rFonts w:ascii="PT Astra Serif" w:hAnsi="PT Astra Serif"/>
          <w:bCs/>
          <w:sz w:val="27"/>
          <w:szCs w:val="27"/>
        </w:rPr>
      </w:pPr>
      <w:r>
        <w:rPr>
          <w:rFonts w:ascii="PT Astra Serif" w:hAnsi="PT Astra Serif"/>
          <w:sz w:val="27"/>
          <w:szCs w:val="27"/>
        </w:rPr>
        <w:t>4) авансовые платежи по контрактам (договорам), заключаемым исполнителями и соисполнителями в рамках исполнения государственных контрактов (договоров), указанных в пункте 3) настоящей статьи.</w:t>
      </w:r>
    </w:p>
    <w:p w:rsidR="000F3003" w:rsidRDefault="000F3003">
      <w:pPr>
        <w:spacing w:line="360" w:lineRule="auto"/>
        <w:ind w:firstLine="709"/>
        <w:jc w:val="both"/>
        <w:rPr>
          <w:rFonts w:ascii="PT Astra Serif" w:hAnsi="PT Astra Serif"/>
          <w:b/>
          <w:bCs/>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20</w:t>
      </w:r>
    </w:p>
    <w:p w:rsidR="000F3003" w:rsidRDefault="000F3003">
      <w:pPr>
        <w:spacing w:line="360" w:lineRule="auto"/>
        <w:ind w:firstLine="709"/>
        <w:jc w:val="both"/>
        <w:rPr>
          <w:rFonts w:ascii="PT Astra Serif" w:hAnsi="PT Astra Serif"/>
          <w:b/>
          <w:bCs/>
          <w:sz w:val="27"/>
          <w:szCs w:val="27"/>
        </w:rPr>
      </w:pPr>
    </w:p>
    <w:p w:rsidR="000F3003" w:rsidRDefault="008B20D2">
      <w:pPr>
        <w:spacing w:line="360" w:lineRule="auto"/>
        <w:ind w:firstLine="709"/>
        <w:jc w:val="both"/>
        <w:rPr>
          <w:rFonts w:ascii="PT Astra Serif" w:hAnsi="PT Astra Serif"/>
          <w:sz w:val="27"/>
          <w:szCs w:val="27"/>
        </w:rPr>
      </w:pPr>
      <w:r>
        <w:rPr>
          <w:rFonts w:ascii="PT Astra Serif" w:hAnsi="PT Astra Serif"/>
          <w:bCs/>
          <w:sz w:val="27"/>
          <w:szCs w:val="27"/>
        </w:rPr>
        <w:t>Установить предельную величину Резервного фонда Томской области на 2026 год в с</w:t>
      </w:r>
      <w:r>
        <w:rPr>
          <w:rFonts w:ascii="PT Astra Serif" w:hAnsi="PT Astra Serif"/>
          <w:sz w:val="27"/>
          <w:szCs w:val="27"/>
        </w:rPr>
        <w:t>умме 1 000 000,0 тыс. рублей, на 2027 год в сумме 1 000 000,0 тыс. рублей, на 2028 год в сумме 1 000 000,0 тыс. рублей.</w:t>
      </w: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21</w:t>
      </w:r>
    </w:p>
    <w:p w:rsidR="000F3003" w:rsidRDefault="000F3003">
      <w:pPr>
        <w:spacing w:line="360" w:lineRule="auto"/>
        <w:ind w:firstLine="709"/>
        <w:jc w:val="both"/>
        <w:rPr>
          <w:rFonts w:ascii="PT Astra Serif" w:hAnsi="PT Astra Serif"/>
          <w:bCs/>
          <w:sz w:val="27"/>
          <w:szCs w:val="27"/>
        </w:rPr>
      </w:pPr>
    </w:p>
    <w:p w:rsidR="000F3003" w:rsidRDefault="008B20D2">
      <w:pPr>
        <w:spacing w:line="360" w:lineRule="auto"/>
        <w:ind w:firstLine="709"/>
        <w:jc w:val="both"/>
        <w:rPr>
          <w:rFonts w:ascii="PT Astra Serif" w:hAnsi="PT Astra Serif"/>
          <w:sz w:val="27"/>
          <w:szCs w:val="27"/>
        </w:rPr>
      </w:pPr>
      <w:r>
        <w:rPr>
          <w:rFonts w:ascii="PT Astra Serif" w:hAnsi="PT Astra Serif"/>
          <w:bCs/>
          <w:sz w:val="27"/>
          <w:szCs w:val="27"/>
        </w:rPr>
        <w:t xml:space="preserve">1. </w:t>
      </w:r>
      <w:proofErr w:type="gramStart"/>
      <w:r>
        <w:rPr>
          <w:rFonts w:ascii="PT Astra Serif" w:hAnsi="PT Astra Serif"/>
          <w:bCs/>
          <w:sz w:val="27"/>
          <w:szCs w:val="27"/>
        </w:rPr>
        <w:t xml:space="preserve">Установить, что поступающие в бюджет Томской области неналоговые доходы в виде платы за негативное воздействие на окружающую среду, административных штрафов за административные правонарушения в области охраны окружающей среды </w:t>
      </w:r>
      <w:r>
        <w:rPr>
          <w:rFonts w:ascii="PT Astra Serif" w:hAnsi="PT Astra Serif"/>
          <w:bCs/>
          <w:sz w:val="27"/>
          <w:szCs w:val="27"/>
        </w:rPr>
        <w:lastRenderedPageBreak/>
        <w:t>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вследствие нарушений обязательных требований, направляются на</w:t>
      </w:r>
      <w:proofErr w:type="gramEnd"/>
      <w:r>
        <w:rPr>
          <w:rFonts w:ascii="PT Astra Serif" w:hAnsi="PT Astra Serif"/>
          <w:bCs/>
          <w:sz w:val="27"/>
          <w:szCs w:val="27"/>
        </w:rPr>
        <w:t xml:space="preserve"> </w:t>
      </w:r>
      <w:proofErr w:type="gramStart"/>
      <w:r>
        <w:rPr>
          <w:rFonts w:ascii="PT Astra Serif" w:hAnsi="PT Astra Serif"/>
          <w:bCs/>
          <w:sz w:val="27"/>
          <w:szCs w:val="27"/>
        </w:rPr>
        <w:t>реализацию плана мероприятий, указанных в пункте 1 статьи 16.6, пункте 1 статьи 75.1 и пункте 1 статьи 78.2 Федерального закона от 10 января 2002 года № 7-ФЗ «Об охране окружающей среды», Томской области, утвержденного исполнительным органом Томской области, осуществляющим государственное управление в области охраны окружающей среды, по согласованию</w:t>
      </w:r>
      <w:r>
        <w:rPr>
          <w:rFonts w:ascii="PT Astra Serif" w:hAnsi="PT Astra Serif"/>
          <w:sz w:val="27"/>
          <w:szCs w:val="27"/>
        </w:rPr>
        <w:t xml:space="preserve"> с уполномоченным Правительством Российской Федерации федеральным органом исполнительной власти (далее – План).</w:t>
      </w:r>
      <w:proofErr w:type="gramEnd"/>
    </w:p>
    <w:p w:rsidR="000F3003" w:rsidRDefault="008B20D2">
      <w:pPr>
        <w:pBdr>
          <w:top w:val="none" w:sz="4" w:space="0" w:color="000000"/>
          <w:left w:val="none" w:sz="4" w:space="0" w:color="000000"/>
          <w:bottom w:val="none" w:sz="4" w:space="0" w:color="000000"/>
          <w:right w:val="none" w:sz="4" w:space="0" w:color="000000"/>
        </w:pBdr>
        <w:spacing w:line="360" w:lineRule="auto"/>
        <w:ind w:firstLine="709"/>
        <w:jc w:val="both"/>
        <w:rPr>
          <w:rFonts w:ascii="PT Astra Serif" w:hAnsi="PT Astra Serif"/>
          <w:sz w:val="27"/>
          <w:szCs w:val="27"/>
        </w:rPr>
      </w:pPr>
      <w:r>
        <w:rPr>
          <w:rFonts w:ascii="PT Astra Serif" w:hAnsi="PT Astra Serif"/>
          <w:sz w:val="27"/>
          <w:szCs w:val="27"/>
        </w:rPr>
        <w:t xml:space="preserve">2. </w:t>
      </w:r>
      <w:proofErr w:type="gramStart"/>
      <w:r>
        <w:rPr>
          <w:rFonts w:ascii="PT Astra Serif" w:hAnsi="PT Astra Serif"/>
          <w:sz w:val="27"/>
          <w:szCs w:val="27"/>
        </w:rPr>
        <w:t>Установить, что остатки средств бюджета Томской области на 1 января 2026 года в объеме неполного использования бюджетных ассигнований от поступлений в 2025 году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w:t>
      </w:r>
      <w:proofErr w:type="gramEnd"/>
      <w:r>
        <w:rPr>
          <w:rFonts w:ascii="PT Astra Serif" w:hAnsi="PT Astra Serif"/>
          <w:sz w:val="27"/>
          <w:szCs w:val="27"/>
        </w:rPr>
        <w:t xml:space="preserve"> добровольном </w:t>
      </w:r>
      <w:proofErr w:type="gramStart"/>
      <w:r>
        <w:rPr>
          <w:rFonts w:ascii="PT Astra Serif" w:hAnsi="PT Astra Serif"/>
          <w:sz w:val="27"/>
          <w:szCs w:val="27"/>
        </w:rPr>
        <w:t>возмещении</w:t>
      </w:r>
      <w:proofErr w:type="gramEnd"/>
      <w:r>
        <w:rPr>
          <w:rFonts w:ascii="PT Astra Serif" w:hAnsi="PT Astra Serif"/>
          <w:sz w:val="27"/>
          <w:szCs w:val="27"/>
        </w:rPr>
        <w:t xml:space="preserve"> вреда, причиненного окружающей среде вследствие нарушений обязательных требований, направляются на увеличение в 2026 году объема бюджетных ассигнований на </w:t>
      </w:r>
      <w:r>
        <w:rPr>
          <w:rFonts w:ascii="PT Astra Serif" w:eastAsia="Calibri" w:hAnsi="PT Astra Serif" w:cs="PT Astra Serif"/>
          <w:sz w:val="27"/>
          <w:szCs w:val="27"/>
        </w:rPr>
        <w:t>реализацию Плана.</w:t>
      </w:r>
    </w:p>
    <w:p w:rsidR="000F3003" w:rsidRDefault="008B20D2">
      <w:pPr>
        <w:spacing w:line="360" w:lineRule="auto"/>
        <w:ind w:firstLine="709"/>
        <w:jc w:val="both"/>
        <w:rPr>
          <w:rFonts w:ascii="PT Astra Serif" w:hAnsi="PT Astra Serif"/>
          <w:bCs/>
          <w:sz w:val="27"/>
          <w:szCs w:val="27"/>
        </w:rPr>
      </w:pPr>
      <w:r>
        <w:rPr>
          <w:rFonts w:ascii="PT Astra Serif" w:eastAsia="Calibri" w:hAnsi="PT Astra Serif" w:cs="PT Astra Serif"/>
          <w:sz w:val="27"/>
          <w:szCs w:val="27"/>
        </w:rPr>
        <w:t xml:space="preserve">3. </w:t>
      </w:r>
      <w:proofErr w:type="gramStart"/>
      <w:r>
        <w:rPr>
          <w:rFonts w:ascii="PT Astra Serif" w:eastAsia="Calibri" w:hAnsi="PT Astra Serif" w:cs="PT Astra Serif"/>
          <w:sz w:val="27"/>
          <w:szCs w:val="27"/>
        </w:rPr>
        <w:t>Объем бюджетных ассигнований от поступлений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вследствие нарушений обязательных требований, подлежит корректировке в 2026 году с учетом разницы</w:t>
      </w:r>
      <w:proofErr w:type="gramEnd"/>
      <w:r>
        <w:rPr>
          <w:rFonts w:ascii="PT Astra Serif" w:eastAsia="Calibri" w:hAnsi="PT Astra Serif" w:cs="PT Astra Serif"/>
          <w:sz w:val="27"/>
          <w:szCs w:val="27"/>
        </w:rPr>
        <w:t xml:space="preserve"> между фактически поступившим в отчетном финансовом году и </w:t>
      </w:r>
      <w:proofErr w:type="spellStart"/>
      <w:r>
        <w:rPr>
          <w:rFonts w:ascii="PT Astra Serif" w:eastAsia="Calibri" w:hAnsi="PT Astra Serif" w:cs="PT Astra Serif"/>
          <w:sz w:val="27"/>
          <w:szCs w:val="27"/>
        </w:rPr>
        <w:t>прогнозировавшимся</w:t>
      </w:r>
      <w:proofErr w:type="spellEnd"/>
      <w:r>
        <w:rPr>
          <w:rFonts w:ascii="PT Astra Serif" w:eastAsia="Calibri" w:hAnsi="PT Astra Serif" w:cs="PT Astra Serif"/>
          <w:sz w:val="27"/>
          <w:szCs w:val="27"/>
        </w:rPr>
        <w:t xml:space="preserve"> объемом указанных доходов. Указанная разница, при ее положительном значении, подлежит уменьшению на величину отклонения в 2025 году фактического объема расходов на реализацию Плана от суммы </w:t>
      </w:r>
      <w:proofErr w:type="spellStart"/>
      <w:r>
        <w:rPr>
          <w:rFonts w:ascii="PT Astra Serif" w:eastAsia="Calibri" w:hAnsi="PT Astra Serif" w:cs="PT Astra Serif"/>
          <w:sz w:val="27"/>
          <w:szCs w:val="27"/>
        </w:rPr>
        <w:t>прогнозировавшегося</w:t>
      </w:r>
      <w:proofErr w:type="spellEnd"/>
      <w:r>
        <w:rPr>
          <w:rFonts w:ascii="PT Astra Serif" w:eastAsia="Calibri" w:hAnsi="PT Astra Serif" w:cs="PT Astra Serif"/>
          <w:sz w:val="27"/>
          <w:szCs w:val="27"/>
        </w:rPr>
        <w:t xml:space="preserve"> на 2025 год объема указанных доходов.</w:t>
      </w:r>
    </w:p>
    <w:p w:rsidR="000F3003" w:rsidRDefault="000F3003">
      <w:pPr>
        <w:spacing w:line="360" w:lineRule="auto"/>
        <w:ind w:firstLine="709"/>
        <w:jc w:val="both"/>
        <w:rPr>
          <w:rFonts w:ascii="PT Astra Serif" w:hAnsi="PT Astra Serif"/>
          <w:b/>
          <w:bCs/>
          <w:sz w:val="27"/>
          <w:szCs w:val="27"/>
        </w:rPr>
      </w:pPr>
    </w:p>
    <w:p w:rsidR="000F3003" w:rsidRDefault="008B20D2">
      <w:pPr>
        <w:spacing w:line="360" w:lineRule="auto"/>
        <w:ind w:firstLine="709"/>
        <w:jc w:val="both"/>
        <w:rPr>
          <w:rFonts w:ascii="PT Astra Serif" w:hAnsi="PT Astra Serif"/>
          <w:b/>
          <w:bCs/>
          <w:sz w:val="27"/>
          <w:szCs w:val="27"/>
        </w:rPr>
      </w:pPr>
      <w:r>
        <w:rPr>
          <w:rFonts w:ascii="PT Astra Serif" w:hAnsi="PT Astra Serif"/>
          <w:b/>
          <w:bCs/>
          <w:sz w:val="27"/>
          <w:szCs w:val="27"/>
        </w:rPr>
        <w:t>Статья 22</w:t>
      </w:r>
    </w:p>
    <w:p w:rsidR="000F3003" w:rsidRDefault="000F3003">
      <w:pPr>
        <w:spacing w:line="360" w:lineRule="auto"/>
        <w:ind w:firstLine="709"/>
        <w:jc w:val="both"/>
        <w:rPr>
          <w:rFonts w:ascii="PT Astra Serif" w:hAnsi="PT Astra Serif"/>
          <w:b/>
          <w:bCs/>
          <w:sz w:val="27"/>
          <w:szCs w:val="27"/>
        </w:rPr>
      </w:pPr>
    </w:p>
    <w:p w:rsidR="000F3003" w:rsidRDefault="008B20D2">
      <w:pPr>
        <w:spacing w:line="360" w:lineRule="auto"/>
        <w:ind w:firstLine="709"/>
        <w:jc w:val="both"/>
        <w:rPr>
          <w:rFonts w:ascii="PT Astra Serif" w:hAnsi="PT Astra Serif"/>
          <w:bCs/>
          <w:sz w:val="27"/>
          <w:szCs w:val="27"/>
        </w:rPr>
      </w:pPr>
      <w:r>
        <w:rPr>
          <w:rFonts w:ascii="PT Astra Serif" w:hAnsi="PT Astra Serif"/>
          <w:bCs/>
          <w:sz w:val="27"/>
          <w:szCs w:val="27"/>
        </w:rPr>
        <w:t>Настоящий Закон вступает в силу с 1 января 2026 года.</w:t>
      </w:r>
    </w:p>
    <w:p w:rsidR="00A348EF" w:rsidRDefault="00A348EF">
      <w:pPr>
        <w:spacing w:line="360" w:lineRule="auto"/>
        <w:ind w:firstLine="709"/>
        <w:jc w:val="both"/>
        <w:rPr>
          <w:rFonts w:ascii="PT Astra Serif" w:hAnsi="PT Astra Serif"/>
          <w:bCs/>
          <w:sz w:val="27"/>
          <w:szCs w:val="27"/>
        </w:rPr>
      </w:pPr>
    </w:p>
    <w:p w:rsidR="000F3003" w:rsidRDefault="000F3003">
      <w:pPr>
        <w:spacing w:line="360" w:lineRule="auto"/>
        <w:ind w:firstLine="709"/>
        <w:jc w:val="both"/>
        <w:rPr>
          <w:rFonts w:ascii="PT Astra Serif" w:hAnsi="PT Astra Serif"/>
          <w:sz w:val="27"/>
          <w:szCs w:val="27"/>
        </w:rPr>
      </w:pPr>
    </w:p>
    <w:p w:rsidR="000F3003" w:rsidRDefault="008B20D2">
      <w:pPr>
        <w:spacing w:line="360" w:lineRule="auto"/>
        <w:jc w:val="both"/>
        <w:rPr>
          <w:rFonts w:ascii="PT Astra Serif" w:hAnsi="PT Astra Serif"/>
          <w:sz w:val="27"/>
          <w:szCs w:val="27"/>
        </w:rPr>
      </w:pPr>
      <w:r>
        <w:rPr>
          <w:rFonts w:ascii="PT Astra Serif" w:hAnsi="PT Astra Serif"/>
          <w:sz w:val="27"/>
          <w:szCs w:val="27"/>
        </w:rPr>
        <w:t xml:space="preserve">Губернатор Томской области </w:t>
      </w:r>
      <w:r>
        <w:rPr>
          <w:rFonts w:ascii="PT Astra Serif" w:hAnsi="PT Astra Serif"/>
          <w:sz w:val="27"/>
          <w:szCs w:val="27"/>
        </w:rPr>
        <w:tab/>
      </w:r>
      <w:r>
        <w:rPr>
          <w:rFonts w:ascii="PT Astra Serif" w:hAnsi="PT Astra Serif"/>
          <w:sz w:val="27"/>
          <w:szCs w:val="27"/>
        </w:rPr>
        <w:tab/>
      </w:r>
      <w:r>
        <w:rPr>
          <w:rFonts w:ascii="PT Astra Serif" w:hAnsi="PT Astra Serif"/>
          <w:sz w:val="27"/>
          <w:szCs w:val="27"/>
        </w:rPr>
        <w:tab/>
      </w:r>
      <w:r>
        <w:rPr>
          <w:rFonts w:ascii="PT Astra Serif" w:hAnsi="PT Astra Serif"/>
          <w:sz w:val="27"/>
          <w:szCs w:val="27"/>
        </w:rPr>
        <w:tab/>
        <w:t xml:space="preserve">                                 </w:t>
      </w:r>
      <w:proofErr w:type="spellStart"/>
      <w:r>
        <w:rPr>
          <w:rFonts w:ascii="PT Astra Serif" w:hAnsi="PT Astra Serif"/>
          <w:sz w:val="27"/>
          <w:szCs w:val="27"/>
        </w:rPr>
        <w:t>В.В.Мазур</w:t>
      </w:r>
      <w:proofErr w:type="spellEnd"/>
    </w:p>
    <w:sectPr w:rsidR="000F3003" w:rsidSect="00A348EF">
      <w:headerReference w:type="default" r:id="rId33"/>
      <w:footerReference w:type="even" r:id="rId34"/>
      <w:footerReference w:type="default" r:id="rId35"/>
      <w:headerReference w:type="first" r:id="rId36"/>
      <w:pgSz w:w="11906" w:h="16838"/>
      <w:pgMar w:top="1134" w:right="1134" w:bottom="1134" w:left="1134" w:header="709" w:footer="709" w:gutter="0"/>
      <w:pgNumType w:start="239"/>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003" w:rsidRDefault="008B20D2">
      <w:r>
        <w:separator/>
      </w:r>
    </w:p>
  </w:endnote>
  <w:endnote w:type="continuationSeparator" w:id="0">
    <w:p w:rsidR="000F3003" w:rsidRDefault="008B2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003" w:rsidRDefault="008B20D2">
    <w:pPr>
      <w:pStyle w:val="1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rPr>
      <w:t>12</w:t>
    </w:r>
    <w:r>
      <w:rPr>
        <w:rStyle w:val="af3"/>
      </w:rPr>
      <w:fldChar w:fldCharType="end"/>
    </w:r>
  </w:p>
  <w:p w:rsidR="000F3003" w:rsidRDefault="000F3003">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003" w:rsidRDefault="000F3003">
    <w:pPr>
      <w:pStyle w:val="14"/>
    </w:pPr>
  </w:p>
  <w:p w:rsidR="000F3003" w:rsidRDefault="000F3003">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003" w:rsidRDefault="008B20D2">
      <w:r>
        <w:separator/>
      </w:r>
    </w:p>
  </w:footnote>
  <w:footnote w:type="continuationSeparator" w:id="0">
    <w:p w:rsidR="000F3003" w:rsidRDefault="008B2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2359368"/>
      <w:docPartObj>
        <w:docPartGallery w:val="Page Numbers (Top of Page)"/>
        <w:docPartUnique/>
      </w:docPartObj>
    </w:sdtPr>
    <w:sdtEndPr/>
    <w:sdtContent>
      <w:p w:rsidR="000F3003" w:rsidRDefault="008B20D2">
        <w:pPr>
          <w:pStyle w:val="afb"/>
          <w:jc w:val="center"/>
          <w:rPr>
            <w:rFonts w:ascii="PT Astra Serif" w:hAnsi="PT Astra Serif"/>
          </w:rPr>
        </w:pPr>
        <w:r>
          <w:rPr>
            <w:rFonts w:ascii="PT Astra Serif" w:hAnsi="PT Astra Serif"/>
          </w:rPr>
          <w:fldChar w:fldCharType="begin"/>
        </w:r>
        <w:r>
          <w:rPr>
            <w:rFonts w:ascii="PT Astra Serif" w:hAnsi="PT Astra Serif"/>
          </w:rPr>
          <w:instrText>PAGE   \* MERGEFORMAT</w:instrText>
        </w:r>
        <w:r>
          <w:rPr>
            <w:rFonts w:ascii="PT Astra Serif" w:hAnsi="PT Astra Serif"/>
          </w:rPr>
          <w:fldChar w:fldCharType="separate"/>
        </w:r>
        <w:r w:rsidR="003E5D2A">
          <w:rPr>
            <w:rFonts w:ascii="PT Astra Serif" w:hAnsi="PT Astra Serif"/>
            <w:noProof/>
          </w:rPr>
          <w:t>262</w:t>
        </w:r>
        <w:r>
          <w:rPr>
            <w:rFonts w:ascii="PT Astra Serif" w:hAnsi="PT Astra Seri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876123"/>
      <w:docPartObj>
        <w:docPartGallery w:val="Page Numbers (Top of Page)"/>
        <w:docPartUnique/>
      </w:docPartObj>
    </w:sdtPr>
    <w:sdtEndPr>
      <w:rPr>
        <w:rFonts w:ascii="PT Astra Serif" w:hAnsi="PT Astra Serif"/>
      </w:rPr>
    </w:sdtEndPr>
    <w:sdtContent>
      <w:p w:rsidR="003E55B5" w:rsidRPr="003E55B5" w:rsidRDefault="003E55B5">
        <w:pPr>
          <w:pStyle w:val="afb"/>
          <w:jc w:val="center"/>
          <w:rPr>
            <w:rFonts w:ascii="PT Astra Serif" w:hAnsi="PT Astra Serif"/>
          </w:rPr>
        </w:pPr>
        <w:r w:rsidRPr="003E55B5">
          <w:rPr>
            <w:rFonts w:ascii="PT Astra Serif" w:hAnsi="PT Astra Serif"/>
          </w:rPr>
          <w:fldChar w:fldCharType="begin"/>
        </w:r>
        <w:r w:rsidRPr="003E55B5">
          <w:rPr>
            <w:rFonts w:ascii="PT Astra Serif" w:hAnsi="PT Astra Serif"/>
          </w:rPr>
          <w:instrText>PAGE   \* MERGEFORMAT</w:instrText>
        </w:r>
        <w:r w:rsidRPr="003E55B5">
          <w:rPr>
            <w:rFonts w:ascii="PT Astra Serif" w:hAnsi="PT Astra Serif"/>
          </w:rPr>
          <w:fldChar w:fldCharType="separate"/>
        </w:r>
        <w:r w:rsidR="003E5D2A">
          <w:rPr>
            <w:rFonts w:ascii="PT Astra Serif" w:hAnsi="PT Astra Serif"/>
            <w:noProof/>
          </w:rPr>
          <w:t>239</w:t>
        </w:r>
        <w:r w:rsidRPr="003E55B5">
          <w:rPr>
            <w:rFonts w:ascii="PT Astra Serif" w:hAnsi="PT Astra Seri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07A"/>
    <w:multiLevelType w:val="hybridMultilevel"/>
    <w:tmpl w:val="3B188F00"/>
    <w:lvl w:ilvl="0" w:tplc="6B6EE6AA">
      <w:start w:val="1"/>
      <w:numFmt w:val="decimal"/>
      <w:lvlText w:val="%1)"/>
      <w:lvlJc w:val="left"/>
      <w:pPr>
        <w:ind w:left="1069" w:hanging="360"/>
      </w:pPr>
      <w:rPr>
        <w:rFonts w:hint="default"/>
      </w:rPr>
    </w:lvl>
    <w:lvl w:ilvl="1" w:tplc="97F079E2">
      <w:start w:val="1"/>
      <w:numFmt w:val="lowerLetter"/>
      <w:lvlText w:val="%2."/>
      <w:lvlJc w:val="left"/>
      <w:pPr>
        <w:ind w:left="1789" w:hanging="360"/>
      </w:pPr>
    </w:lvl>
    <w:lvl w:ilvl="2" w:tplc="5C30221C">
      <w:start w:val="1"/>
      <w:numFmt w:val="lowerRoman"/>
      <w:lvlText w:val="%3."/>
      <w:lvlJc w:val="right"/>
      <w:pPr>
        <w:ind w:left="2509" w:hanging="180"/>
      </w:pPr>
    </w:lvl>
    <w:lvl w:ilvl="3" w:tplc="D1786682">
      <w:start w:val="1"/>
      <w:numFmt w:val="decimal"/>
      <w:lvlText w:val="%4."/>
      <w:lvlJc w:val="left"/>
      <w:pPr>
        <w:ind w:left="3229" w:hanging="360"/>
      </w:pPr>
    </w:lvl>
    <w:lvl w:ilvl="4" w:tplc="EA66D150">
      <w:start w:val="1"/>
      <w:numFmt w:val="lowerLetter"/>
      <w:lvlText w:val="%5."/>
      <w:lvlJc w:val="left"/>
      <w:pPr>
        <w:ind w:left="3949" w:hanging="360"/>
      </w:pPr>
    </w:lvl>
    <w:lvl w:ilvl="5" w:tplc="A822BD70">
      <w:start w:val="1"/>
      <w:numFmt w:val="lowerRoman"/>
      <w:lvlText w:val="%6."/>
      <w:lvlJc w:val="right"/>
      <w:pPr>
        <w:ind w:left="4669" w:hanging="180"/>
      </w:pPr>
    </w:lvl>
    <w:lvl w:ilvl="6" w:tplc="FA261EC6">
      <w:start w:val="1"/>
      <w:numFmt w:val="decimal"/>
      <w:lvlText w:val="%7."/>
      <w:lvlJc w:val="left"/>
      <w:pPr>
        <w:ind w:left="5389" w:hanging="360"/>
      </w:pPr>
    </w:lvl>
    <w:lvl w:ilvl="7" w:tplc="F9FA97F6">
      <w:start w:val="1"/>
      <w:numFmt w:val="lowerLetter"/>
      <w:lvlText w:val="%8."/>
      <w:lvlJc w:val="left"/>
      <w:pPr>
        <w:ind w:left="6109" w:hanging="360"/>
      </w:pPr>
    </w:lvl>
    <w:lvl w:ilvl="8" w:tplc="482E7538">
      <w:start w:val="1"/>
      <w:numFmt w:val="lowerRoman"/>
      <w:lvlText w:val="%9."/>
      <w:lvlJc w:val="right"/>
      <w:pPr>
        <w:ind w:left="6829" w:hanging="180"/>
      </w:pPr>
    </w:lvl>
  </w:abstractNum>
  <w:abstractNum w:abstractNumId="1">
    <w:nsid w:val="118433CC"/>
    <w:multiLevelType w:val="hybridMultilevel"/>
    <w:tmpl w:val="B8BEFADA"/>
    <w:lvl w:ilvl="0" w:tplc="12525AF2">
      <w:start w:val="1"/>
      <w:numFmt w:val="decimal"/>
      <w:lvlText w:val="%1)"/>
      <w:lvlJc w:val="left"/>
      <w:pPr>
        <w:ind w:left="1069" w:hanging="360"/>
      </w:pPr>
      <w:rPr>
        <w:rFonts w:hint="default"/>
      </w:rPr>
    </w:lvl>
    <w:lvl w:ilvl="1" w:tplc="6FC8EC28">
      <w:start w:val="1"/>
      <w:numFmt w:val="lowerLetter"/>
      <w:lvlText w:val="%2."/>
      <w:lvlJc w:val="left"/>
      <w:pPr>
        <w:ind w:left="1789" w:hanging="360"/>
      </w:pPr>
    </w:lvl>
    <w:lvl w:ilvl="2" w:tplc="42064C1C">
      <w:start w:val="1"/>
      <w:numFmt w:val="lowerRoman"/>
      <w:lvlText w:val="%3."/>
      <w:lvlJc w:val="right"/>
      <w:pPr>
        <w:ind w:left="2509" w:hanging="180"/>
      </w:pPr>
    </w:lvl>
    <w:lvl w:ilvl="3" w:tplc="4612A544">
      <w:start w:val="1"/>
      <w:numFmt w:val="decimal"/>
      <w:lvlText w:val="%4."/>
      <w:lvlJc w:val="left"/>
      <w:pPr>
        <w:ind w:left="3229" w:hanging="360"/>
      </w:pPr>
    </w:lvl>
    <w:lvl w:ilvl="4" w:tplc="AEFEC7E8">
      <w:start w:val="1"/>
      <w:numFmt w:val="lowerLetter"/>
      <w:lvlText w:val="%5."/>
      <w:lvlJc w:val="left"/>
      <w:pPr>
        <w:ind w:left="3949" w:hanging="360"/>
      </w:pPr>
    </w:lvl>
    <w:lvl w:ilvl="5" w:tplc="9FFAC84E">
      <w:start w:val="1"/>
      <w:numFmt w:val="lowerRoman"/>
      <w:lvlText w:val="%6."/>
      <w:lvlJc w:val="right"/>
      <w:pPr>
        <w:ind w:left="4669" w:hanging="180"/>
      </w:pPr>
    </w:lvl>
    <w:lvl w:ilvl="6" w:tplc="E36C63D0">
      <w:start w:val="1"/>
      <w:numFmt w:val="decimal"/>
      <w:lvlText w:val="%7."/>
      <w:lvlJc w:val="left"/>
      <w:pPr>
        <w:ind w:left="5389" w:hanging="360"/>
      </w:pPr>
    </w:lvl>
    <w:lvl w:ilvl="7" w:tplc="AA38BFB0">
      <w:start w:val="1"/>
      <w:numFmt w:val="lowerLetter"/>
      <w:lvlText w:val="%8."/>
      <w:lvlJc w:val="left"/>
      <w:pPr>
        <w:ind w:left="6109" w:hanging="360"/>
      </w:pPr>
    </w:lvl>
    <w:lvl w:ilvl="8" w:tplc="5642BD84">
      <w:start w:val="1"/>
      <w:numFmt w:val="lowerRoman"/>
      <w:lvlText w:val="%9."/>
      <w:lvlJc w:val="right"/>
      <w:pPr>
        <w:ind w:left="6829" w:hanging="180"/>
      </w:pPr>
    </w:lvl>
  </w:abstractNum>
  <w:abstractNum w:abstractNumId="2">
    <w:nsid w:val="2F4642BF"/>
    <w:multiLevelType w:val="hybridMultilevel"/>
    <w:tmpl w:val="A1D25F74"/>
    <w:lvl w:ilvl="0" w:tplc="745EA5F4">
      <w:start w:val="1"/>
      <w:numFmt w:val="decimal"/>
      <w:lvlText w:val="%1)"/>
      <w:lvlJc w:val="left"/>
      <w:pPr>
        <w:ind w:left="900" w:hanging="360"/>
      </w:pPr>
      <w:rPr>
        <w:rFonts w:cs="Times New Roman" w:hint="default"/>
      </w:rPr>
    </w:lvl>
    <w:lvl w:ilvl="1" w:tplc="2AD45C58">
      <w:start w:val="1"/>
      <w:numFmt w:val="lowerLetter"/>
      <w:lvlText w:val="%2."/>
      <w:lvlJc w:val="left"/>
      <w:pPr>
        <w:ind w:left="1620" w:hanging="360"/>
      </w:pPr>
      <w:rPr>
        <w:rFonts w:cs="Times New Roman"/>
      </w:rPr>
    </w:lvl>
    <w:lvl w:ilvl="2" w:tplc="33C2E1C2">
      <w:start w:val="1"/>
      <w:numFmt w:val="lowerRoman"/>
      <w:lvlText w:val="%3."/>
      <w:lvlJc w:val="right"/>
      <w:pPr>
        <w:ind w:left="2340" w:hanging="180"/>
      </w:pPr>
      <w:rPr>
        <w:rFonts w:cs="Times New Roman"/>
      </w:rPr>
    </w:lvl>
    <w:lvl w:ilvl="3" w:tplc="5A9C7D3C">
      <w:start w:val="1"/>
      <w:numFmt w:val="decimal"/>
      <w:lvlText w:val="%4."/>
      <w:lvlJc w:val="left"/>
      <w:pPr>
        <w:ind w:left="3060" w:hanging="360"/>
      </w:pPr>
      <w:rPr>
        <w:rFonts w:cs="Times New Roman"/>
      </w:rPr>
    </w:lvl>
    <w:lvl w:ilvl="4" w:tplc="F8F203D4">
      <w:start w:val="1"/>
      <w:numFmt w:val="lowerLetter"/>
      <w:lvlText w:val="%5."/>
      <w:lvlJc w:val="left"/>
      <w:pPr>
        <w:ind w:left="3780" w:hanging="360"/>
      </w:pPr>
      <w:rPr>
        <w:rFonts w:cs="Times New Roman"/>
      </w:rPr>
    </w:lvl>
    <w:lvl w:ilvl="5" w:tplc="5EE2A0BA">
      <w:start w:val="1"/>
      <w:numFmt w:val="lowerRoman"/>
      <w:lvlText w:val="%6."/>
      <w:lvlJc w:val="right"/>
      <w:pPr>
        <w:ind w:left="4500" w:hanging="180"/>
      </w:pPr>
      <w:rPr>
        <w:rFonts w:cs="Times New Roman"/>
      </w:rPr>
    </w:lvl>
    <w:lvl w:ilvl="6" w:tplc="7CC040CA">
      <w:start w:val="1"/>
      <w:numFmt w:val="decimal"/>
      <w:lvlText w:val="%7."/>
      <w:lvlJc w:val="left"/>
      <w:pPr>
        <w:ind w:left="5220" w:hanging="360"/>
      </w:pPr>
      <w:rPr>
        <w:rFonts w:cs="Times New Roman"/>
      </w:rPr>
    </w:lvl>
    <w:lvl w:ilvl="7" w:tplc="FCCE2E0E">
      <w:start w:val="1"/>
      <w:numFmt w:val="lowerLetter"/>
      <w:lvlText w:val="%8."/>
      <w:lvlJc w:val="left"/>
      <w:pPr>
        <w:ind w:left="5940" w:hanging="360"/>
      </w:pPr>
      <w:rPr>
        <w:rFonts w:cs="Times New Roman"/>
      </w:rPr>
    </w:lvl>
    <w:lvl w:ilvl="8" w:tplc="3FFC33E0">
      <w:start w:val="1"/>
      <w:numFmt w:val="lowerRoman"/>
      <w:lvlText w:val="%9."/>
      <w:lvlJc w:val="right"/>
      <w:pPr>
        <w:ind w:left="6660" w:hanging="180"/>
      </w:pPr>
      <w:rPr>
        <w:rFonts w:cs="Times New Roman"/>
      </w:rPr>
    </w:lvl>
  </w:abstractNum>
  <w:abstractNum w:abstractNumId="3">
    <w:nsid w:val="464D3D50"/>
    <w:multiLevelType w:val="hybridMultilevel"/>
    <w:tmpl w:val="E970F3A0"/>
    <w:lvl w:ilvl="0" w:tplc="D2B897F8">
      <w:start w:val="1"/>
      <w:numFmt w:val="decimal"/>
      <w:lvlText w:val="%1."/>
      <w:lvlJc w:val="left"/>
      <w:pPr>
        <w:ind w:left="1068" w:hanging="360"/>
      </w:pPr>
      <w:rPr>
        <w:b/>
      </w:rPr>
    </w:lvl>
    <w:lvl w:ilvl="1" w:tplc="AD760C3A">
      <w:start w:val="1"/>
      <w:numFmt w:val="decimal"/>
      <w:lvlText w:val="%2."/>
      <w:lvlJc w:val="left"/>
      <w:pPr>
        <w:tabs>
          <w:tab w:val="num" w:pos="1440"/>
        </w:tabs>
        <w:ind w:left="1440" w:hanging="360"/>
      </w:pPr>
    </w:lvl>
    <w:lvl w:ilvl="2" w:tplc="6EE483C0">
      <w:start w:val="1"/>
      <w:numFmt w:val="decimal"/>
      <w:lvlText w:val="%3."/>
      <w:lvlJc w:val="left"/>
      <w:pPr>
        <w:tabs>
          <w:tab w:val="num" w:pos="2160"/>
        </w:tabs>
        <w:ind w:left="2160" w:hanging="360"/>
      </w:pPr>
    </w:lvl>
    <w:lvl w:ilvl="3" w:tplc="D0F84ABE">
      <w:start w:val="1"/>
      <w:numFmt w:val="decimal"/>
      <w:lvlText w:val="%4."/>
      <w:lvlJc w:val="left"/>
      <w:pPr>
        <w:tabs>
          <w:tab w:val="num" w:pos="2880"/>
        </w:tabs>
        <w:ind w:left="2880" w:hanging="360"/>
      </w:pPr>
    </w:lvl>
    <w:lvl w:ilvl="4" w:tplc="CF6C18E2">
      <w:start w:val="1"/>
      <w:numFmt w:val="decimal"/>
      <w:lvlText w:val="%5."/>
      <w:lvlJc w:val="left"/>
      <w:pPr>
        <w:tabs>
          <w:tab w:val="num" w:pos="3600"/>
        </w:tabs>
        <w:ind w:left="3600" w:hanging="360"/>
      </w:pPr>
    </w:lvl>
    <w:lvl w:ilvl="5" w:tplc="19A41F6C">
      <w:start w:val="1"/>
      <w:numFmt w:val="decimal"/>
      <w:lvlText w:val="%6."/>
      <w:lvlJc w:val="left"/>
      <w:pPr>
        <w:tabs>
          <w:tab w:val="num" w:pos="4320"/>
        </w:tabs>
        <w:ind w:left="4320" w:hanging="360"/>
      </w:pPr>
    </w:lvl>
    <w:lvl w:ilvl="6" w:tplc="B8E49278">
      <w:start w:val="1"/>
      <w:numFmt w:val="decimal"/>
      <w:lvlText w:val="%7."/>
      <w:lvlJc w:val="left"/>
      <w:pPr>
        <w:tabs>
          <w:tab w:val="num" w:pos="5040"/>
        </w:tabs>
        <w:ind w:left="5040" w:hanging="360"/>
      </w:pPr>
    </w:lvl>
    <w:lvl w:ilvl="7" w:tplc="8F46FAF0">
      <w:start w:val="1"/>
      <w:numFmt w:val="decimal"/>
      <w:lvlText w:val="%8."/>
      <w:lvlJc w:val="left"/>
      <w:pPr>
        <w:tabs>
          <w:tab w:val="num" w:pos="5760"/>
        </w:tabs>
        <w:ind w:left="5760" w:hanging="360"/>
      </w:pPr>
    </w:lvl>
    <w:lvl w:ilvl="8" w:tplc="7D3013D6">
      <w:start w:val="1"/>
      <w:numFmt w:val="decimal"/>
      <w:lvlText w:val="%9."/>
      <w:lvlJc w:val="left"/>
      <w:pPr>
        <w:tabs>
          <w:tab w:val="num" w:pos="6480"/>
        </w:tabs>
        <w:ind w:left="6480" w:hanging="360"/>
      </w:pPr>
    </w:lvl>
  </w:abstractNum>
  <w:abstractNum w:abstractNumId="4">
    <w:nsid w:val="7A11301B"/>
    <w:multiLevelType w:val="hybridMultilevel"/>
    <w:tmpl w:val="5214455A"/>
    <w:lvl w:ilvl="0" w:tplc="FDCE94D2">
      <w:start w:val="3"/>
      <w:numFmt w:val="decimal"/>
      <w:lvlText w:val="%1)"/>
      <w:lvlJc w:val="left"/>
      <w:pPr>
        <w:ind w:left="1429" w:hanging="360"/>
      </w:pPr>
      <w:rPr>
        <w:rFonts w:hint="default"/>
      </w:rPr>
    </w:lvl>
    <w:lvl w:ilvl="1" w:tplc="BB86BBD0">
      <w:start w:val="1"/>
      <w:numFmt w:val="lowerLetter"/>
      <w:lvlText w:val="%2."/>
      <w:lvlJc w:val="left"/>
      <w:pPr>
        <w:ind w:left="2149" w:hanging="360"/>
      </w:pPr>
    </w:lvl>
    <w:lvl w:ilvl="2" w:tplc="CEE6CB28">
      <w:start w:val="1"/>
      <w:numFmt w:val="lowerRoman"/>
      <w:lvlText w:val="%3."/>
      <w:lvlJc w:val="right"/>
      <w:pPr>
        <w:ind w:left="2869" w:hanging="180"/>
      </w:pPr>
    </w:lvl>
    <w:lvl w:ilvl="3" w:tplc="49B63A2A">
      <w:start w:val="1"/>
      <w:numFmt w:val="decimal"/>
      <w:lvlText w:val="%4."/>
      <w:lvlJc w:val="left"/>
      <w:pPr>
        <w:ind w:left="3589" w:hanging="360"/>
      </w:pPr>
    </w:lvl>
    <w:lvl w:ilvl="4" w:tplc="D1E85E5C">
      <w:start w:val="1"/>
      <w:numFmt w:val="lowerLetter"/>
      <w:lvlText w:val="%5."/>
      <w:lvlJc w:val="left"/>
      <w:pPr>
        <w:ind w:left="4309" w:hanging="360"/>
      </w:pPr>
    </w:lvl>
    <w:lvl w:ilvl="5" w:tplc="681A217E">
      <w:start w:val="1"/>
      <w:numFmt w:val="lowerRoman"/>
      <w:lvlText w:val="%6."/>
      <w:lvlJc w:val="right"/>
      <w:pPr>
        <w:ind w:left="5029" w:hanging="180"/>
      </w:pPr>
    </w:lvl>
    <w:lvl w:ilvl="6" w:tplc="2AEAA20E">
      <w:start w:val="1"/>
      <w:numFmt w:val="decimal"/>
      <w:lvlText w:val="%7."/>
      <w:lvlJc w:val="left"/>
      <w:pPr>
        <w:ind w:left="5749" w:hanging="360"/>
      </w:pPr>
    </w:lvl>
    <w:lvl w:ilvl="7" w:tplc="642C4CE2">
      <w:start w:val="1"/>
      <w:numFmt w:val="lowerLetter"/>
      <w:lvlText w:val="%8."/>
      <w:lvlJc w:val="left"/>
      <w:pPr>
        <w:ind w:left="6469" w:hanging="360"/>
      </w:pPr>
    </w:lvl>
    <w:lvl w:ilvl="8" w:tplc="F420025C">
      <w:start w:val="1"/>
      <w:numFmt w:val="lowerRoman"/>
      <w:lvlText w:val="%9."/>
      <w:lvlJc w:val="right"/>
      <w:pPr>
        <w:ind w:left="7189"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003"/>
    <w:rsid w:val="000F3003"/>
    <w:rsid w:val="003E55B5"/>
    <w:rsid w:val="003E5D2A"/>
    <w:rsid w:val="00811FC3"/>
    <w:rsid w:val="008B20D2"/>
    <w:rsid w:val="00A348EF"/>
    <w:rsid w:val="00C501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4"/>
      <w:szCs w:val="24"/>
    </w:rPr>
  </w:style>
  <w:style w:type="paragraph" w:styleId="1">
    <w:name w:val="heading 1"/>
    <w:basedOn w:val="a"/>
    <w:next w:val="a"/>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styleId="a3">
    <w:name w:val="caption"/>
    <w:basedOn w:val="a"/>
    <w:next w:val="a"/>
    <w:uiPriority w:val="35"/>
    <w:semiHidden/>
    <w:unhideWhenUsed/>
    <w:qFormat/>
    <w:pPr>
      <w:spacing w:line="276" w:lineRule="auto"/>
    </w:pPr>
    <w:rPr>
      <w:b/>
      <w:bCs/>
      <w:color w:val="4F81BD" w:themeColor="accent1"/>
      <w:sz w:val="18"/>
      <w:szCs w:val="18"/>
    </w:rPr>
  </w:style>
  <w:style w:type="character" w:customStyle="1" w:styleId="EndnoteTextChar">
    <w:name w:val="Endnote Text Char"/>
    <w:uiPriority w:val="99"/>
    <w:rPr>
      <w:sz w:val="20"/>
    </w:rPr>
  </w:style>
  <w:style w:type="paragraph" w:customStyle="1" w:styleId="11">
    <w:name w:val="Заголовок 11"/>
    <w:basedOn w:val="a"/>
    <w:next w:val="a"/>
    <w:link w:val="Heading1Char"/>
    <w:uiPriority w:val="9"/>
    <w:qFormat/>
    <w:pPr>
      <w:keepNext/>
      <w:keepLines/>
      <w:spacing w:before="480" w:after="200"/>
      <w:outlineLvl w:val="0"/>
    </w:pPr>
    <w:rPr>
      <w:rFonts w:ascii="Arial" w:eastAsia="Arial" w:hAnsi="Arial" w:cs="Arial"/>
      <w:sz w:val="40"/>
      <w:szCs w:val="40"/>
    </w:rPr>
  </w:style>
  <w:style w:type="character" w:customStyle="1" w:styleId="Heading1Char">
    <w:name w:val="Heading 1 Char"/>
    <w:basedOn w:val="a0"/>
    <w:link w:val="11"/>
    <w:uiPriority w:val="9"/>
    <w:rPr>
      <w:rFonts w:ascii="Arial" w:eastAsia="Arial" w:hAnsi="Arial" w:cs="Arial"/>
      <w:sz w:val="40"/>
      <w:szCs w:val="40"/>
    </w:rPr>
  </w:style>
  <w:style w:type="paragraph" w:customStyle="1" w:styleId="21">
    <w:name w:val="Заголовок 21"/>
    <w:basedOn w:val="a"/>
    <w:next w:val="a"/>
    <w:link w:val="Heading2Char"/>
    <w:uiPriority w:val="9"/>
    <w:unhideWhenUsed/>
    <w:qFormat/>
    <w:pPr>
      <w:keepNext/>
      <w:keepLines/>
      <w:spacing w:before="360" w:after="200"/>
      <w:outlineLvl w:val="1"/>
    </w:pPr>
    <w:rPr>
      <w:rFonts w:ascii="Arial" w:eastAsia="Arial" w:hAnsi="Arial" w:cs="Arial"/>
      <w:sz w:val="34"/>
    </w:rPr>
  </w:style>
  <w:style w:type="character" w:customStyle="1" w:styleId="Heading2Char">
    <w:name w:val="Heading 2 Char"/>
    <w:basedOn w:val="a0"/>
    <w:link w:val="21"/>
    <w:uiPriority w:val="9"/>
    <w:rPr>
      <w:rFonts w:ascii="Arial" w:eastAsia="Arial" w:hAnsi="Arial" w:cs="Arial"/>
      <w:sz w:val="34"/>
    </w:rPr>
  </w:style>
  <w:style w:type="paragraph" w:customStyle="1" w:styleId="31">
    <w:name w:val="Заголовок 31"/>
    <w:basedOn w:val="a"/>
    <w:next w:val="a"/>
    <w:link w:val="Heading3Char"/>
    <w:uiPriority w:val="9"/>
    <w:unhideWhenUsed/>
    <w:qFormat/>
    <w:pPr>
      <w:keepNext/>
      <w:keepLines/>
      <w:spacing w:before="320" w:after="200"/>
      <w:outlineLvl w:val="2"/>
    </w:pPr>
    <w:rPr>
      <w:rFonts w:ascii="Arial" w:eastAsia="Arial" w:hAnsi="Arial" w:cs="Arial"/>
      <w:sz w:val="30"/>
      <w:szCs w:val="30"/>
    </w:rPr>
  </w:style>
  <w:style w:type="character" w:customStyle="1" w:styleId="Heading3Char">
    <w:name w:val="Heading 3 Char"/>
    <w:basedOn w:val="a0"/>
    <w:link w:val="31"/>
    <w:uiPriority w:val="9"/>
    <w:rPr>
      <w:rFonts w:ascii="Arial" w:eastAsia="Arial" w:hAnsi="Arial" w:cs="Arial"/>
      <w:sz w:val="30"/>
      <w:szCs w:val="30"/>
    </w:rPr>
  </w:style>
  <w:style w:type="paragraph" w:customStyle="1" w:styleId="41">
    <w:name w:val="Заголовок 41"/>
    <w:basedOn w:val="a"/>
    <w:next w:val="a"/>
    <w:link w:val="Heading4Char"/>
    <w:uiPriority w:val="9"/>
    <w:unhideWhenUsed/>
    <w:qFormat/>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a0"/>
    <w:link w:val="41"/>
    <w:uiPriority w:val="9"/>
    <w:rPr>
      <w:rFonts w:ascii="Arial" w:eastAsia="Arial" w:hAnsi="Arial" w:cs="Arial"/>
      <w:b/>
      <w:bCs/>
      <w:sz w:val="26"/>
      <w:szCs w:val="26"/>
    </w:rPr>
  </w:style>
  <w:style w:type="paragraph" w:customStyle="1" w:styleId="51">
    <w:name w:val="Заголовок 51"/>
    <w:basedOn w:val="a"/>
    <w:next w:val="a"/>
    <w:link w:val="Heading5Char"/>
    <w:uiPriority w:val="9"/>
    <w:unhideWhenUsed/>
    <w:qFormat/>
    <w:pPr>
      <w:keepNext/>
      <w:keepLines/>
      <w:spacing w:before="320" w:after="200"/>
      <w:outlineLvl w:val="4"/>
    </w:pPr>
    <w:rPr>
      <w:rFonts w:ascii="Arial" w:eastAsia="Arial" w:hAnsi="Arial" w:cs="Arial"/>
      <w:b/>
      <w:bCs/>
    </w:rPr>
  </w:style>
  <w:style w:type="character" w:customStyle="1" w:styleId="Heading5Char">
    <w:name w:val="Heading 5 Char"/>
    <w:basedOn w:val="a0"/>
    <w:link w:val="51"/>
    <w:uiPriority w:val="9"/>
    <w:rPr>
      <w:rFonts w:ascii="Arial" w:eastAsia="Arial" w:hAnsi="Arial" w:cs="Arial"/>
      <w:b/>
      <w:bCs/>
      <w:sz w:val="24"/>
      <w:szCs w:val="24"/>
    </w:rPr>
  </w:style>
  <w:style w:type="paragraph" w:customStyle="1" w:styleId="61">
    <w:name w:val="Заголовок 61"/>
    <w:basedOn w:val="a"/>
    <w:next w:val="a"/>
    <w:link w:val="Heading6Char"/>
    <w:uiPriority w:val="9"/>
    <w:unhideWhenUsed/>
    <w:qFormat/>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61"/>
    <w:uiPriority w:val="9"/>
    <w:rPr>
      <w:rFonts w:ascii="Arial" w:eastAsia="Arial" w:hAnsi="Arial" w:cs="Arial"/>
      <w:b/>
      <w:bCs/>
      <w:sz w:val="22"/>
      <w:szCs w:val="22"/>
    </w:rPr>
  </w:style>
  <w:style w:type="paragraph" w:customStyle="1" w:styleId="71">
    <w:name w:val="Заголовок 71"/>
    <w:basedOn w:val="a"/>
    <w:next w:val="a"/>
    <w:link w:val="Heading7Char"/>
    <w:uiPriority w:val="9"/>
    <w:unhideWhenUsed/>
    <w:qFormat/>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71"/>
    <w:uiPriority w:val="9"/>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81"/>
    <w:uiPriority w:val="9"/>
    <w:rPr>
      <w:rFonts w:ascii="Arial" w:eastAsia="Arial" w:hAnsi="Arial" w:cs="Arial"/>
      <w:i/>
      <w:iCs/>
      <w:sz w:val="22"/>
      <w:szCs w:val="22"/>
    </w:rPr>
  </w:style>
  <w:style w:type="paragraph" w:customStyle="1" w:styleId="91">
    <w:name w:val="Заголовок 91"/>
    <w:basedOn w:val="a"/>
    <w:next w:val="a"/>
    <w:link w:val="Heading9Char"/>
    <w:uiPriority w:val="9"/>
    <w:unhideWhenUsed/>
    <w:qFormat/>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Pr>
      <w:rFonts w:ascii="Arial" w:eastAsia="Arial" w:hAnsi="Arial" w:cs="Arial"/>
      <w:i/>
      <w:iCs/>
      <w:sz w:val="21"/>
      <w:szCs w:val="21"/>
    </w:rPr>
  </w:style>
  <w:style w:type="paragraph" w:styleId="a4">
    <w:name w:val="No Spacing"/>
    <w:uiPriority w:val="1"/>
    <w:qFormat/>
  </w:style>
  <w:style w:type="character" w:customStyle="1" w:styleId="TitleChar">
    <w:name w:val="Title Char"/>
    <w:basedOn w:val="a0"/>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customStyle="1" w:styleId="10">
    <w:name w:val="Название объекта1"/>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9">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0">
    <w:name w:val="toc 3"/>
    <w:basedOn w:val="a"/>
    <w:next w:val="a"/>
    <w:uiPriority w:val="39"/>
    <w:unhideWhenUsed/>
    <w:pPr>
      <w:spacing w:after="57"/>
      <w:ind w:left="567"/>
    </w:pPr>
  </w:style>
  <w:style w:type="paragraph" w:styleId="40">
    <w:name w:val="toc 4"/>
    <w:basedOn w:val="a"/>
    <w:next w:val="a"/>
    <w:uiPriority w:val="39"/>
    <w:unhideWhenUsed/>
    <w:pPr>
      <w:spacing w:after="57"/>
      <w:ind w:left="850"/>
    </w:pPr>
  </w:style>
  <w:style w:type="paragraph" w:styleId="50">
    <w:name w:val="toc 5"/>
    <w:basedOn w:val="a"/>
    <w:next w:val="a"/>
    <w:uiPriority w:val="39"/>
    <w:unhideWhenUsed/>
    <w:pPr>
      <w:spacing w:after="57"/>
      <w:ind w:left="1134"/>
    </w:pPr>
  </w:style>
  <w:style w:type="paragraph" w:styleId="60">
    <w:name w:val="toc 6"/>
    <w:basedOn w:val="a"/>
    <w:next w:val="a"/>
    <w:uiPriority w:val="39"/>
    <w:unhideWhenUsed/>
    <w:pPr>
      <w:spacing w:after="57"/>
      <w:ind w:left="1417"/>
    </w:pPr>
  </w:style>
  <w:style w:type="paragraph" w:styleId="70">
    <w:name w:val="toc 7"/>
    <w:basedOn w:val="a"/>
    <w:next w:val="a"/>
    <w:uiPriority w:val="39"/>
    <w:unhideWhenUsed/>
    <w:pPr>
      <w:spacing w:after="57"/>
      <w:ind w:left="1701"/>
    </w:pPr>
  </w:style>
  <w:style w:type="paragraph" w:styleId="80">
    <w:name w:val="toc 8"/>
    <w:basedOn w:val="a"/>
    <w:next w:val="a"/>
    <w:uiPriority w:val="39"/>
    <w:unhideWhenUsed/>
    <w:pPr>
      <w:spacing w:after="57"/>
      <w:ind w:left="1984"/>
    </w:pPr>
  </w:style>
  <w:style w:type="paragraph" w:styleId="90">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paragraph" w:customStyle="1" w:styleId="ConsPlusNormal">
    <w:name w:val="ConsPlusNormal"/>
    <w:uiPriority w:val="99"/>
    <w:rPr>
      <w:rFonts w:ascii="Arial" w:eastAsia="Times New Roman" w:hAnsi="Arial" w:cs="Arial"/>
      <w:sz w:val="20"/>
      <w:szCs w:val="20"/>
    </w:rPr>
  </w:style>
  <w:style w:type="paragraph" w:customStyle="1" w:styleId="13">
    <w:name w:val="Верхний колонтитул1"/>
    <w:basedOn w:val="a"/>
    <w:link w:val="af"/>
    <w:uiPriority w:val="99"/>
    <w:pPr>
      <w:tabs>
        <w:tab w:val="center" w:pos="4677"/>
        <w:tab w:val="right" w:pos="9355"/>
      </w:tabs>
    </w:pPr>
    <w:rPr>
      <w:color w:val="000000"/>
      <w:sz w:val="26"/>
      <w:szCs w:val="26"/>
    </w:rPr>
  </w:style>
  <w:style w:type="character" w:customStyle="1" w:styleId="af">
    <w:name w:val="Верхний колонтитул Знак"/>
    <w:basedOn w:val="a0"/>
    <w:link w:val="13"/>
    <w:uiPriority w:val="99"/>
    <w:rPr>
      <w:rFonts w:ascii="Times New Roman" w:hAnsi="Times New Roman" w:cs="Times New Roman"/>
      <w:color w:val="000000"/>
      <w:sz w:val="26"/>
      <w:szCs w:val="26"/>
      <w:lang w:eastAsia="ru-RU"/>
    </w:rPr>
  </w:style>
  <w:style w:type="paragraph" w:styleId="af0">
    <w:name w:val="Title"/>
    <w:basedOn w:val="a"/>
    <w:link w:val="af1"/>
    <w:uiPriority w:val="99"/>
    <w:qFormat/>
    <w:pPr>
      <w:jc w:val="center"/>
    </w:pPr>
    <w:rPr>
      <w:szCs w:val="20"/>
    </w:rPr>
  </w:style>
  <w:style w:type="character" w:customStyle="1" w:styleId="af1">
    <w:name w:val="Название Знак"/>
    <w:basedOn w:val="a0"/>
    <w:link w:val="af0"/>
    <w:uiPriority w:val="99"/>
    <w:rPr>
      <w:rFonts w:ascii="Times New Roman" w:hAnsi="Times New Roman" w:cs="Times New Roman"/>
      <w:sz w:val="20"/>
      <w:szCs w:val="20"/>
      <w:lang w:eastAsia="ru-RU"/>
    </w:rPr>
  </w:style>
  <w:style w:type="paragraph" w:customStyle="1" w:styleId="14">
    <w:name w:val="Нижний колонтитул1"/>
    <w:basedOn w:val="a"/>
    <w:link w:val="af2"/>
    <w:uiPriority w:val="99"/>
    <w:pPr>
      <w:tabs>
        <w:tab w:val="center" w:pos="4677"/>
        <w:tab w:val="right" w:pos="9355"/>
      </w:tabs>
    </w:pPr>
  </w:style>
  <w:style w:type="character" w:customStyle="1" w:styleId="af2">
    <w:name w:val="Нижний колонтитул Знак"/>
    <w:basedOn w:val="a0"/>
    <w:link w:val="14"/>
    <w:uiPriority w:val="99"/>
    <w:rPr>
      <w:rFonts w:ascii="Times New Roman" w:hAnsi="Times New Roman" w:cs="Times New Roman"/>
      <w:sz w:val="24"/>
      <w:szCs w:val="24"/>
      <w:lang w:eastAsia="ru-RU"/>
    </w:rPr>
  </w:style>
  <w:style w:type="character" w:styleId="af3">
    <w:name w:val="page number"/>
    <w:basedOn w:val="a0"/>
    <w:uiPriority w:val="99"/>
    <w:rPr>
      <w:rFonts w:cs="Times New Roman"/>
    </w:rPr>
  </w:style>
  <w:style w:type="paragraph" w:customStyle="1" w:styleId="24">
    <w:name w:val="Стиль2"/>
    <w:basedOn w:val="a"/>
    <w:link w:val="25"/>
    <w:uiPriority w:val="99"/>
    <w:pPr>
      <w:spacing w:line="264" w:lineRule="auto"/>
      <w:ind w:right="-342" w:firstLine="567"/>
      <w:jc w:val="center"/>
    </w:pPr>
    <w:rPr>
      <w:rFonts w:eastAsia="Calibri"/>
      <w:b/>
      <w:i/>
      <w:color w:val="0070C0"/>
      <w:sz w:val="28"/>
      <w:szCs w:val="20"/>
    </w:rPr>
  </w:style>
  <w:style w:type="character" w:customStyle="1" w:styleId="25">
    <w:name w:val="Стиль2 Знак"/>
    <w:link w:val="24"/>
    <w:uiPriority w:val="99"/>
    <w:rPr>
      <w:rFonts w:ascii="Times New Roman" w:hAnsi="Times New Roman"/>
      <w:b/>
      <w:i/>
      <w:color w:val="0070C0"/>
      <w:sz w:val="28"/>
      <w:lang w:eastAsia="ru-RU"/>
    </w:rPr>
  </w:style>
  <w:style w:type="paragraph" w:styleId="af4">
    <w:name w:val="Balloon Text"/>
    <w:basedOn w:val="a"/>
    <w:link w:val="af5"/>
    <w:uiPriority w:val="99"/>
    <w:semiHidden/>
    <w:rPr>
      <w:rFonts w:ascii="Tahoma" w:hAnsi="Tahoma" w:cs="Tahoma"/>
      <w:sz w:val="16"/>
      <w:szCs w:val="16"/>
    </w:rPr>
  </w:style>
  <w:style w:type="character" w:customStyle="1" w:styleId="af5">
    <w:name w:val="Текст выноски Знак"/>
    <w:basedOn w:val="a0"/>
    <w:link w:val="af4"/>
    <w:uiPriority w:val="99"/>
    <w:semiHidden/>
    <w:rPr>
      <w:rFonts w:ascii="Times New Roman" w:hAnsi="Times New Roman" w:cs="Times New Roman"/>
      <w:sz w:val="2"/>
    </w:rPr>
  </w:style>
  <w:style w:type="character" w:styleId="af6">
    <w:name w:val="Hyperlink"/>
    <w:basedOn w:val="a0"/>
    <w:uiPriority w:val="99"/>
    <w:rPr>
      <w:rFonts w:cs="Times New Roman"/>
      <w:color w:val="0000FF"/>
      <w:u w:val="single"/>
    </w:rPr>
  </w:style>
  <w:style w:type="paragraph" w:styleId="af7">
    <w:name w:val="footnote text"/>
    <w:basedOn w:val="a"/>
    <w:link w:val="af8"/>
    <w:uiPriority w:val="99"/>
    <w:semiHidden/>
    <w:rPr>
      <w:sz w:val="20"/>
      <w:szCs w:val="20"/>
    </w:rPr>
  </w:style>
  <w:style w:type="character" w:customStyle="1" w:styleId="af8">
    <w:name w:val="Текст сноски Знак"/>
    <w:basedOn w:val="a0"/>
    <w:link w:val="af7"/>
    <w:uiPriority w:val="99"/>
    <w:semiHidden/>
    <w:rPr>
      <w:rFonts w:ascii="Times New Roman" w:hAnsi="Times New Roman" w:cs="Times New Roman"/>
      <w:sz w:val="20"/>
      <w:szCs w:val="20"/>
    </w:rPr>
  </w:style>
  <w:style w:type="character" w:styleId="af9">
    <w:name w:val="footnote reference"/>
    <w:basedOn w:val="a0"/>
    <w:uiPriority w:val="99"/>
    <w:semiHidden/>
    <w:rPr>
      <w:rFonts w:cs="Times New Roman"/>
      <w:vertAlign w:val="superscript"/>
    </w:rPr>
  </w:style>
  <w:style w:type="paragraph" w:styleId="afa">
    <w:name w:val="List Paragraph"/>
    <w:basedOn w:val="a"/>
    <w:uiPriority w:val="34"/>
    <w:qFormat/>
    <w:pPr>
      <w:ind w:left="720"/>
      <w:contextualSpacing/>
    </w:pPr>
  </w:style>
  <w:style w:type="paragraph" w:styleId="afb">
    <w:name w:val="header"/>
    <w:basedOn w:val="a"/>
    <w:link w:val="15"/>
    <w:uiPriority w:val="99"/>
    <w:unhideWhenUsed/>
    <w:pPr>
      <w:tabs>
        <w:tab w:val="center" w:pos="4677"/>
        <w:tab w:val="right" w:pos="9355"/>
      </w:tabs>
    </w:pPr>
  </w:style>
  <w:style w:type="character" w:customStyle="1" w:styleId="15">
    <w:name w:val="Верхний колонтитул Знак1"/>
    <w:basedOn w:val="a0"/>
    <w:link w:val="afb"/>
    <w:uiPriority w:val="99"/>
    <w:rPr>
      <w:rFonts w:ascii="Times New Roman" w:eastAsia="Times New Roman" w:hAnsi="Times New Roman"/>
      <w:sz w:val="24"/>
      <w:szCs w:val="24"/>
    </w:rPr>
  </w:style>
  <w:style w:type="paragraph" w:styleId="afc">
    <w:name w:val="footer"/>
    <w:basedOn w:val="a"/>
    <w:link w:val="16"/>
    <w:uiPriority w:val="99"/>
    <w:unhideWhenUsed/>
    <w:pPr>
      <w:tabs>
        <w:tab w:val="center" w:pos="4677"/>
        <w:tab w:val="right" w:pos="9355"/>
      </w:tabs>
    </w:pPr>
  </w:style>
  <w:style w:type="character" w:customStyle="1" w:styleId="16">
    <w:name w:val="Нижний колонтитул Знак1"/>
    <w:basedOn w:val="a0"/>
    <w:link w:val="afc"/>
    <w:uiPriority w:val="99"/>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F429F31CDEEC55E5308ABCBA6D69AE31466B1AE366E97C4FACAF286E066C7C87011B2C7C51250FE30380632622488729745B827AF8BC668B9C92C235f9C" TargetMode="External"/><Relationship Id="rId18" Type="http://schemas.openxmlformats.org/officeDocument/2006/relationships/hyperlink" Target="consultantplus://offline/ref=D2F429F31CDEEC55E5308ABCBA6D69AE31466B1AE366E97C4FACAF286E066C7C87011B2C7C51250FE3038D602022488729745B827AF8BC668B9C92C235f9C" TargetMode="External"/><Relationship Id="rId26" Type="http://schemas.openxmlformats.org/officeDocument/2006/relationships/hyperlink" Target="consultantplus://offline/ref=D2F429F31CDEEC55E5308ABCBA6D69AE31466B1AE366E97C4FACAF286E066C7C87011B2C7C51250FE20287692922488729745B827AF8BC668B9C92C235f9C" TargetMode="External"/><Relationship Id="rId3" Type="http://schemas.openxmlformats.org/officeDocument/2006/relationships/styles" Target="styles.xml"/><Relationship Id="rId21" Type="http://schemas.openxmlformats.org/officeDocument/2006/relationships/hyperlink" Target="consultantplus://offline/ref=D2F429F31CDEEC55E5308ABCBA6D69AE31466B1AE366E97C4FACAF286E066C7C87011B2C7C51250FE20087692622488729745B827AF8BC668B9C92C235f9C"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ref=D2F429F31CDEEC55E5308ABCBA6D69AE31466B1AE366E97C4FACAF286E066C7C87011B2C7C51250FE30381612022488729745B827AF8BC668B9C92C235f9C" TargetMode="External"/><Relationship Id="rId17" Type="http://schemas.openxmlformats.org/officeDocument/2006/relationships/hyperlink" Target="consultantplus://offline/ref=D2F429F31CDEEC55E5308ABCBA6D69AE31466B1AE366E97C4FACAF286E066C7C87011B2C7C51250FE30383652322488729745B827AF8BC668B9C92C235f9C" TargetMode="External"/><Relationship Id="rId25" Type="http://schemas.openxmlformats.org/officeDocument/2006/relationships/hyperlink" Target="consultantplus://offline/ref=D2F429F31CDEEC55E5308ABCBA6D69AE31466B1AE366E97C4EA3AF286E066C7C87011B2C6E517D03E20B9B6028371ED66F32f3C"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D2F429F31CDEEC55E5308ABCBA6D69AE31466B1AE366E97C4FACAF286E066C7C87011B2C7C51250FE30380672622488729745B827AF8BC668B9C92C235f9C" TargetMode="External"/><Relationship Id="rId20" Type="http://schemas.openxmlformats.org/officeDocument/2006/relationships/hyperlink" Target="consultantplus://offline/ref=D2F429F31CDEEC55E5308ABCBA6D69AE31466B1AE366E97C4FACAF286E066C7C87011B2C7C51250FE3018D642222488729745B827AF8BC668B9C92C235f9C" TargetMode="External"/><Relationship Id="rId29" Type="http://schemas.openxmlformats.org/officeDocument/2006/relationships/hyperlink" Target="consultantplus://offline/ref=D2F429F31CDEEC55E53094B1AC0137AA344F3716E362E62C14F0A97F31566A29C7411D7C3D1C2C05B752C1352D2814C86D29488172E43BfE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2F429F31CDEEC55E5308ABCBA6D69AE31466B1AE366E97C4FACAF286E066C7C87011B2C7C51250FE30387672122488729745B827AF8BC668B9C92C235f9C" TargetMode="External"/><Relationship Id="rId24" Type="http://schemas.openxmlformats.org/officeDocument/2006/relationships/hyperlink" Target="consultantplus://offline/ref=D2F429F31CDEEC55E5308ABCBA6D69AE31466B1AE366E97C4FACAF286E066C7C87011B2C7C51250FE30B85642522488729745B827AF8BC668B9C92C235f9C" TargetMode="External"/><Relationship Id="rId32" Type="http://schemas.openxmlformats.org/officeDocument/2006/relationships/hyperlink" Target="consultantplus://offline/ref=D2F429F31CDEEC55E5308ABCBA6D69AE31466B1AE366E97C4FACAF286E066C7C87011B2C7C51250FE20084682422488729745B827AF8BC668B9C92C235f9C"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D2F429F31CDEEC55E5308ABCBA6D69AE31466B1AE366E97C4FACAF286E066C7C87011B2C7C51250FE30380662722488729745B827AF8BC668B9C92C235f9C" TargetMode="External"/><Relationship Id="rId23" Type="http://schemas.openxmlformats.org/officeDocument/2006/relationships/hyperlink" Target="consultantplus://offline/ref=D2F429F31CDEEC55E5308ABCBA6D69AE31466B1AE366E97C4FACAF286E066C7C87011B2C7C51250FE30781682722488729745B827AF8BC668B9C92C235f9C" TargetMode="External"/><Relationship Id="rId28" Type="http://schemas.openxmlformats.org/officeDocument/2006/relationships/hyperlink" Target="consultantplus://offline/ref=D2F429F31CDEEC55E53094B1AC0137AA344F3716E362E62C14F0A97F31566A29C7411D793C1C2C05B752C1352D2814C86D29488172E43BfEC" TargetMode="External"/><Relationship Id="rId36" Type="http://schemas.openxmlformats.org/officeDocument/2006/relationships/header" Target="header2.xml"/><Relationship Id="rId10" Type="http://schemas.openxmlformats.org/officeDocument/2006/relationships/hyperlink" Target="consultantplus://offline/ref=D2F429F31CDEEC55E5308ABCBA6D69AE31466B1AE366E97C4FACAF286E066C7C87011B2C7C51250FE30387642722488729745B827AF8BC668B9C92C235f9C" TargetMode="External"/><Relationship Id="rId19" Type="http://schemas.openxmlformats.org/officeDocument/2006/relationships/hyperlink" Target="consultantplus://offline/ref=D2F429F31CDEEC55E5308ABCBA6D69AE31466B1AE366E97C4FACAF286E066C7C87011B2C7C51250FE30285632122488729745B827AF8BC668B9C92C235f9C" TargetMode="External"/><Relationship Id="rId31" Type="http://schemas.openxmlformats.org/officeDocument/2006/relationships/hyperlink" Target="consultantplus://offline/ref=D2F429F31CDEEC55E5308ABCBA6D69AE31466B1AE366E97C4FACAF286E066C7C87011B2C7C51250FE3038C652722488729745B827AF8BC668B9C92C235f9C" TargetMode="External"/><Relationship Id="rId4" Type="http://schemas.microsoft.com/office/2007/relationships/stylesWithEffects" Target="stylesWithEffects.xml"/><Relationship Id="rId9" Type="http://schemas.openxmlformats.org/officeDocument/2006/relationships/hyperlink" Target="consultantplus://offline/ref=D2F429F31CDEEC55E5308ABCBA6D69AE31466B1AE366E97C4FACAF286E066C7C87011B2C7C51250FE30384662422488729745B827AF8BC668B9C92C235f9C" TargetMode="External"/><Relationship Id="rId14" Type="http://schemas.openxmlformats.org/officeDocument/2006/relationships/hyperlink" Target="consultantplus://offline/ref=D2F429F31CDEEC55E5308ABCBA6D69AE31466B1AE366E97C4FACAF286E066C7C87011B2C7C51250FE30380642622488729745B827AF8BC668B9C92C235f9C" TargetMode="External"/><Relationship Id="rId22" Type="http://schemas.openxmlformats.org/officeDocument/2006/relationships/hyperlink" Target="consultantplus://offline/ref=D2F429F31CDEEC55E5308ABCBA6D69AE31466B1AE366E97C4FACAF286E066C7C87011B2C7C51250FE30385602722488729745B827AF8BC668B9C92C235f9C" TargetMode="External"/><Relationship Id="rId27" Type="http://schemas.openxmlformats.org/officeDocument/2006/relationships/hyperlink" Target="consultantplus://offline/ref=D2F429F31CDEEC55E5308ABCBA6D69AE31466B1AE366E97C4FACAF286E066C7C87011B2C7C51250FE3038D682822488729745B827AF8BC668B9C92C235f9C" TargetMode="External"/><Relationship Id="rId30" Type="http://schemas.openxmlformats.org/officeDocument/2006/relationships/hyperlink" Target="consultantplus://offline/ref=D2F429F31CDEEC55E5308ABCBA6D69AE31466B1AE366E97C4FACAF286E066C7C87011B2C7C51250FE3038C652722488729745B827AF8BC668B9C92C235f9C"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B6390C-C3F3-4293-B484-8308AF062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24</Pages>
  <Words>7315</Words>
  <Characters>41701</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FindepComputer</Company>
  <LinksUpToDate>false</LinksUpToDate>
  <CharactersWithSpaces>48919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dc:creator>
  <cp:lastModifiedBy>Кузнецова Мария Павловна (gmp)</cp:lastModifiedBy>
  <cp:revision>1299</cp:revision>
  <cp:lastPrinted>2025-09-24T09:06:00Z</cp:lastPrinted>
  <dcterms:created xsi:type="dcterms:W3CDTF">2023-08-28T06:42:00Z</dcterms:created>
  <dcterms:modified xsi:type="dcterms:W3CDTF">2025-09-24T09:07:00Z</dcterms:modified>
</cp:coreProperties>
</file>